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pPr>
      <w:r>
        <w:rPr>
          <w:rFonts w:ascii="FZXBSJW--GB1-0" w:hAnsi="FZXBSJW--GB1-0" w:eastAsia="FZXBSJW--GB1-0" w:cs="FZXBSJW--GB1-0"/>
          <w:color w:val="000000"/>
          <w:kern w:val="0"/>
          <w:sz w:val="40"/>
          <w:szCs w:val="40"/>
          <w:lang w:bidi="ar"/>
        </w:rPr>
        <w:t>哈尔滨理工大学体育教学部</w:t>
      </w:r>
    </w:p>
    <w:p>
      <w:pPr>
        <w:widowControl/>
        <w:jc w:val="center"/>
        <w:rPr>
          <w:rFonts w:hint="eastAsia" w:eastAsia="宋体"/>
          <w:lang w:val="en-US" w:eastAsia="zh-CN"/>
        </w:rPr>
      </w:pPr>
      <w:r>
        <w:rPr>
          <w:rFonts w:ascii="FZXBSJW--GB1-0" w:hAnsi="FZXBSJW--GB1-0" w:eastAsia="FZXBSJW--GB1-0" w:cs="FZXBSJW--GB1-0"/>
          <w:color w:val="000000"/>
          <w:kern w:val="0"/>
          <w:sz w:val="40"/>
          <w:szCs w:val="40"/>
          <w:lang w:bidi="ar"/>
        </w:rPr>
        <w:t>举办</w:t>
      </w:r>
      <w:r>
        <w:rPr>
          <w:rFonts w:hint="eastAsia" w:asciiTheme="majorEastAsia" w:hAnsiTheme="majorEastAsia" w:eastAsiaTheme="majorEastAsia" w:cstheme="majorEastAsia"/>
          <w:color w:val="000000"/>
          <w:kern w:val="0"/>
          <w:sz w:val="40"/>
          <w:szCs w:val="40"/>
          <w:lang w:bidi="ar"/>
        </w:rPr>
        <w:t>20</w:t>
      </w:r>
      <w:r>
        <w:rPr>
          <w:rFonts w:hint="eastAsia" w:asciiTheme="majorEastAsia" w:hAnsiTheme="majorEastAsia" w:eastAsiaTheme="majorEastAsia" w:cstheme="majorEastAsia"/>
          <w:color w:val="000000"/>
          <w:kern w:val="0"/>
          <w:sz w:val="40"/>
          <w:szCs w:val="40"/>
          <w:lang w:val="en-US" w:eastAsia="zh-CN" w:bidi="ar"/>
        </w:rPr>
        <w:t>25</w:t>
      </w:r>
      <w:r>
        <w:rPr>
          <w:rFonts w:ascii="FZXBSJW--GB1-0" w:hAnsi="FZXBSJW--GB1-0" w:eastAsia="FZXBSJW--GB1-0" w:cs="FZXBSJW--GB1-0"/>
          <w:color w:val="000000"/>
          <w:kern w:val="0"/>
          <w:sz w:val="40"/>
          <w:szCs w:val="40"/>
          <w:lang w:bidi="ar"/>
        </w:rPr>
        <w:t>哈尔滨理工大学轮滑</w:t>
      </w:r>
      <w:r>
        <w:rPr>
          <w:rFonts w:hint="eastAsia" w:ascii="FZXBSJW--GB1-0" w:hAnsi="FZXBSJW--GB1-0" w:eastAsia="宋体" w:cs="FZXBSJW--GB1-0"/>
          <w:color w:val="000000"/>
          <w:kern w:val="0"/>
          <w:sz w:val="40"/>
          <w:szCs w:val="40"/>
          <w:lang w:val="en-US" w:eastAsia="zh-CN" w:bidi="ar"/>
        </w:rPr>
        <w:t>锦标赛</w:t>
      </w:r>
    </w:p>
    <w:p>
      <w:pPr>
        <w:widowControl/>
        <w:jc w:val="left"/>
      </w:pPr>
      <w:r>
        <w:rPr>
          <w:rFonts w:ascii="黑体" w:hAnsi="宋体" w:eastAsia="黑体" w:cs="黑体"/>
          <w:color w:val="000000"/>
          <w:kern w:val="0"/>
          <w:sz w:val="28"/>
          <w:szCs w:val="28"/>
          <w:lang w:bidi="ar"/>
        </w:rPr>
        <w:t xml:space="preserve">一、 活动宗旨 </w:t>
      </w:r>
    </w:p>
    <w:p>
      <w:pPr>
        <w:widowControl/>
        <w:ind w:firstLine="560" w:firstLineChars="200"/>
        <w:jc w:val="left"/>
        <w:rPr>
          <w:rFonts w:hint="eastAsia"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近年来，轮滑项目</w:t>
      </w:r>
      <w:r>
        <w:rPr>
          <w:rFonts w:hint="eastAsia" w:asciiTheme="minorEastAsia" w:hAnsiTheme="minorEastAsia" w:cstheme="minorEastAsia"/>
          <w:color w:val="000000"/>
          <w:kern w:val="0"/>
          <w:sz w:val="28"/>
          <w:szCs w:val="28"/>
          <w:lang w:val="en-US" w:eastAsia="zh-CN" w:bidi="ar"/>
        </w:rPr>
        <w:t>成为</w:t>
      </w:r>
      <w:r>
        <w:rPr>
          <w:rFonts w:hint="eastAsia" w:asciiTheme="minorEastAsia" w:hAnsiTheme="minorEastAsia" w:cstheme="minorEastAsia"/>
          <w:color w:val="000000"/>
          <w:kern w:val="0"/>
          <w:sz w:val="28"/>
          <w:szCs w:val="28"/>
          <w:lang w:bidi="ar"/>
        </w:rPr>
        <w:t>第十</w:t>
      </w:r>
      <w:r>
        <w:rPr>
          <w:rFonts w:hint="eastAsia" w:asciiTheme="minorEastAsia" w:hAnsiTheme="minorEastAsia" w:cstheme="minorEastAsia"/>
          <w:color w:val="000000"/>
          <w:kern w:val="0"/>
          <w:sz w:val="28"/>
          <w:szCs w:val="28"/>
          <w:lang w:val="en-US" w:eastAsia="zh-CN" w:bidi="ar"/>
        </w:rPr>
        <w:t>五</w:t>
      </w:r>
      <w:r>
        <w:rPr>
          <w:rFonts w:hint="eastAsia" w:asciiTheme="minorEastAsia" w:hAnsiTheme="minorEastAsia" w:cstheme="minorEastAsia"/>
          <w:color w:val="000000"/>
          <w:kern w:val="0"/>
          <w:sz w:val="28"/>
          <w:szCs w:val="28"/>
          <w:lang w:bidi="ar"/>
        </w:rPr>
        <w:t>届全运会的正式比赛项目，特别是轮滑和冰雪运动是无缝衔接的陆地运动，可以“轮转冰”，轮滑运动也加入到冰雪运动大家庭中，成为冰雪项目跨项选材的主要渠道，深受广大学生喜爱。</w:t>
      </w:r>
    </w:p>
    <w:p>
      <w:pPr>
        <w:widowControl/>
        <w:ind w:firstLine="560" w:firstLineChars="200"/>
        <w:jc w:val="left"/>
        <w:rPr>
          <w:rFonts w:hint="eastAsia"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为进一步丰富全校学生的文体生活，并深入落实习近平总书记提出的“三亿人参与冰雪运动”相关要求和大力发展全国学生体育运动的时代背景下，为深入开展“全民健身”活动，提高我校学生身体素质，推广轮滑精神和文化，磨炼学生意志品质，打造优质校园体育文化，</w:t>
      </w:r>
      <w:r>
        <w:rPr>
          <w:rFonts w:hint="eastAsia" w:asciiTheme="minorEastAsia" w:hAnsiTheme="minorEastAsia" w:cstheme="minorEastAsia"/>
          <w:b/>
          <w:bCs/>
          <w:color w:val="000000"/>
          <w:kern w:val="0"/>
          <w:sz w:val="28"/>
          <w:szCs w:val="28"/>
          <w:lang w:bidi="ar"/>
        </w:rPr>
        <w:t>哈尔滨理工大学</w:t>
      </w:r>
      <w:r>
        <w:rPr>
          <w:rFonts w:hint="eastAsia" w:asciiTheme="minorEastAsia" w:hAnsiTheme="minorEastAsia" w:cstheme="minorEastAsia"/>
          <w:b w:val="0"/>
          <w:bCs w:val="0"/>
          <w:color w:val="FF0000"/>
          <w:kern w:val="0"/>
          <w:sz w:val="28"/>
          <w:szCs w:val="28"/>
          <w:highlight w:val="none"/>
          <w:lang w:val="en-US" w:eastAsia="zh-CN" w:bidi="ar"/>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体育教学部</w:t>
      </w:r>
      <w:r>
        <w:rPr>
          <w:rFonts w:hint="eastAsia" w:asciiTheme="minorEastAsia" w:hAnsiTheme="minorEastAsia" w:cstheme="minorEastAsia"/>
          <w:color w:val="000000"/>
          <w:kern w:val="0"/>
          <w:sz w:val="28"/>
          <w:szCs w:val="28"/>
          <w:lang w:bidi="ar"/>
        </w:rPr>
        <w:t>举办</w:t>
      </w:r>
      <w:r>
        <w:rPr>
          <w:rFonts w:hint="eastAsia" w:asciiTheme="minorEastAsia" w:hAnsiTheme="minorEastAsia" w:cstheme="minorEastAsia"/>
          <w:b/>
          <w:bCs/>
          <w:color w:val="000000"/>
          <w:kern w:val="0"/>
          <w:sz w:val="28"/>
          <w:szCs w:val="28"/>
          <w:lang w:bidi="ar"/>
        </w:rPr>
        <w:t>202</w:t>
      </w:r>
      <w:r>
        <w:rPr>
          <w:rFonts w:hint="eastAsia" w:asciiTheme="minorEastAsia" w:hAnsiTheme="minorEastAsia" w:cstheme="minorEastAsia"/>
          <w:b/>
          <w:bCs/>
          <w:color w:val="000000"/>
          <w:kern w:val="0"/>
          <w:sz w:val="28"/>
          <w:szCs w:val="28"/>
          <w:lang w:val="en-US" w:eastAsia="zh-CN" w:bidi="ar"/>
        </w:rPr>
        <w:t>5</w:t>
      </w:r>
      <w:r>
        <w:rPr>
          <w:rFonts w:hint="eastAsia" w:asciiTheme="minorEastAsia" w:hAnsiTheme="minorEastAsia" w:cstheme="minorEastAsia"/>
          <w:b/>
          <w:bCs/>
          <w:color w:val="000000"/>
          <w:kern w:val="0"/>
          <w:sz w:val="28"/>
          <w:szCs w:val="28"/>
          <w:lang w:bidi="ar"/>
        </w:rPr>
        <w:t>哈尔滨理工大学轮滑</w:t>
      </w:r>
      <w:r>
        <w:rPr>
          <w:rFonts w:hint="eastAsia" w:asciiTheme="minorEastAsia" w:hAnsiTheme="minorEastAsia" w:cstheme="minorEastAsia"/>
          <w:b/>
          <w:bCs/>
          <w:color w:val="000000"/>
          <w:kern w:val="0"/>
          <w:sz w:val="28"/>
          <w:szCs w:val="28"/>
          <w:lang w:val="en-US" w:eastAsia="zh-CN" w:bidi="ar"/>
        </w:rPr>
        <w:t>锦标赛</w:t>
      </w:r>
      <w:r>
        <w:rPr>
          <w:rFonts w:hint="eastAsia" w:asciiTheme="minorEastAsia" w:hAnsiTheme="minorEastAsia" w:cstheme="minorEastAsia"/>
          <w:color w:val="000000"/>
          <w:kern w:val="0"/>
          <w:sz w:val="28"/>
          <w:szCs w:val="28"/>
          <w:lang w:bidi="ar"/>
        </w:rPr>
        <w:t>。</w:t>
      </w:r>
    </w:p>
    <w:p>
      <w:pPr>
        <w:widowControl/>
        <w:numPr>
          <w:ilvl w:val="0"/>
          <w:numId w:val="1"/>
        </w:numPr>
        <w:jc w:val="left"/>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 xml:space="preserve">主办单位 </w:t>
      </w:r>
    </w:p>
    <w:p>
      <w:pPr>
        <w:widowControl/>
        <w:numPr>
          <w:numId w:val="0"/>
        </w:numPr>
        <w:jc w:val="left"/>
        <w:rPr>
          <w:rFonts w:hint="eastAsia" w:ascii="黑体" w:hAnsi="宋体" w:eastAsia="黑体" w:cs="黑体"/>
          <w:color w:val="000000"/>
          <w:kern w:val="0"/>
          <w:sz w:val="28"/>
          <w:szCs w:val="28"/>
          <w:lang w:bidi="ar"/>
        </w:rPr>
      </w:pPr>
      <w:r>
        <w:rPr>
          <w:rFonts w:ascii="FZXBSJW--GB1-0" w:hAnsi="FZXBSJW--GB1-0" w:eastAsia="FZXBSJW--GB1-0" w:cs="FZXBSJW--GB1-0"/>
          <w:color w:val="000000"/>
          <w:kern w:val="0"/>
          <w:sz w:val="40"/>
          <w:szCs w:val="40"/>
          <w:lang w:bidi="ar"/>
        </w:rPr>
        <w:t>哈尔滨理工大学体育教学部</w:t>
      </w:r>
    </w:p>
    <w:p>
      <w:pPr>
        <w:widowControl/>
        <w:jc w:val="left"/>
      </w:pPr>
      <w:r>
        <w:rPr>
          <w:rFonts w:hint="eastAsia" w:ascii="黑体" w:hAnsi="宋体" w:eastAsia="黑体" w:cs="黑体"/>
          <w:color w:val="000000"/>
          <w:kern w:val="0"/>
          <w:sz w:val="28"/>
          <w:szCs w:val="28"/>
          <w:lang w:bidi="ar"/>
        </w:rPr>
        <w:t xml:space="preserve">三、 承办单位 </w:t>
      </w:r>
    </w:p>
    <w:p>
      <w:pPr>
        <w:widowControl/>
        <w:jc w:val="left"/>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哈尔滨理工大学XXXX学院</w:t>
      </w:r>
    </w:p>
    <w:p>
      <w:pPr>
        <w:widowControl/>
        <w:jc w:val="left"/>
        <w:rPr>
          <w:color w:val="FF0000"/>
        </w:rPr>
      </w:pPr>
      <w:r>
        <w:rPr>
          <w:rFonts w:hint="eastAsia" w:ascii="仿宋" w:hAnsi="仿宋" w:eastAsia="仿宋" w:cs="仿宋"/>
          <w:color w:val="000000"/>
          <w:kern w:val="0"/>
          <w:sz w:val="28"/>
          <w:szCs w:val="28"/>
          <w:lang w:bidi="ar"/>
        </w:rPr>
        <w:t>哈尔滨理工大学“旋转年轮”轮滑社社团</w:t>
      </w:r>
    </w:p>
    <w:p>
      <w:pPr>
        <w:widowControl/>
        <w:jc w:val="left"/>
      </w:pPr>
      <w:r>
        <w:rPr>
          <w:rFonts w:hint="eastAsia" w:ascii="黑体" w:hAnsi="宋体" w:eastAsia="黑体" w:cs="黑体"/>
          <w:color w:val="000000"/>
          <w:kern w:val="0"/>
          <w:sz w:val="28"/>
          <w:szCs w:val="28"/>
          <w:lang w:bidi="ar"/>
        </w:rPr>
        <w:t xml:space="preserve">四、 活动时间 </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202</w:t>
      </w:r>
      <w:r>
        <w:rPr>
          <w:rFonts w:hint="eastAsia" w:ascii="仿宋" w:hAnsi="仿宋" w:eastAsia="仿宋" w:cs="仿宋"/>
          <w:color w:val="000000"/>
          <w:kern w:val="0"/>
          <w:sz w:val="28"/>
          <w:szCs w:val="28"/>
          <w:lang w:val="en-US" w:eastAsia="zh-CN" w:bidi="ar"/>
        </w:rPr>
        <w:t>5</w:t>
      </w:r>
      <w:r>
        <w:rPr>
          <w:rFonts w:hint="eastAsia" w:ascii="仿宋" w:hAnsi="仿宋" w:eastAsia="仿宋" w:cs="仿宋"/>
          <w:color w:val="000000"/>
          <w:kern w:val="0"/>
          <w:sz w:val="28"/>
          <w:szCs w:val="28"/>
          <w:lang w:bidi="ar"/>
        </w:rPr>
        <w:t>年</w:t>
      </w:r>
      <w:r>
        <w:rPr>
          <w:rFonts w:hint="eastAsia" w:ascii="仿宋" w:hAnsi="仿宋" w:eastAsia="仿宋" w:cs="仿宋"/>
          <w:color w:val="000000"/>
          <w:kern w:val="0"/>
          <w:sz w:val="28"/>
          <w:szCs w:val="28"/>
          <w:lang w:val="en-US" w:eastAsia="zh-CN" w:bidi="ar"/>
        </w:rPr>
        <w:t>6</w:t>
      </w:r>
      <w:r>
        <w:rPr>
          <w:rFonts w:hint="eastAsia" w:ascii="仿宋" w:hAnsi="仿宋" w:eastAsia="仿宋" w:cs="仿宋"/>
          <w:color w:val="000000"/>
          <w:kern w:val="0"/>
          <w:sz w:val="28"/>
          <w:szCs w:val="28"/>
          <w:lang w:bidi="ar"/>
        </w:rPr>
        <w:t xml:space="preserve"> 月</w:t>
      </w:r>
      <w:r>
        <w:rPr>
          <w:rFonts w:hint="eastAsia" w:ascii="仿宋" w:hAnsi="仿宋" w:eastAsia="仿宋" w:cs="仿宋"/>
          <w:color w:val="000000"/>
          <w:kern w:val="0"/>
          <w:sz w:val="28"/>
          <w:szCs w:val="28"/>
          <w:lang w:val="en-US" w:eastAsia="zh-CN" w:bidi="ar"/>
        </w:rPr>
        <w:t>7</w:t>
      </w:r>
      <w:r>
        <w:rPr>
          <w:rFonts w:hint="eastAsia" w:ascii="仿宋" w:hAnsi="仿宋" w:eastAsia="仿宋" w:cs="仿宋"/>
          <w:color w:val="000000"/>
          <w:kern w:val="0"/>
          <w:sz w:val="28"/>
          <w:szCs w:val="28"/>
          <w:lang w:bidi="ar"/>
        </w:rPr>
        <w:t xml:space="preserve">日  </w:t>
      </w:r>
      <w:r>
        <w:rPr>
          <w:rFonts w:hint="eastAsia" w:ascii="仿宋" w:hAnsi="仿宋" w:eastAsia="仿宋" w:cs="仿宋"/>
          <w:color w:val="000000"/>
          <w:kern w:val="0"/>
          <w:sz w:val="28"/>
          <w:szCs w:val="28"/>
          <w:lang w:eastAsia="zh-CN" w:bidi="ar"/>
        </w:rPr>
        <w:t>9:</w:t>
      </w:r>
      <w:r>
        <w:rPr>
          <w:rFonts w:hint="eastAsia" w:ascii="仿宋" w:hAnsi="仿宋" w:eastAsia="仿宋" w:cs="仿宋"/>
          <w:color w:val="000000"/>
          <w:kern w:val="0"/>
          <w:sz w:val="28"/>
          <w:szCs w:val="28"/>
          <w:lang w:bidi="ar"/>
        </w:rPr>
        <w:t>00-1</w:t>
      </w:r>
      <w:r>
        <w:rPr>
          <w:rFonts w:hint="eastAsia" w:ascii="仿宋" w:hAnsi="仿宋" w:eastAsia="仿宋" w:cs="仿宋"/>
          <w:color w:val="000000"/>
          <w:kern w:val="0"/>
          <w:sz w:val="28"/>
          <w:szCs w:val="28"/>
          <w:lang w:eastAsia="zh-CN" w:bidi="ar"/>
        </w:rPr>
        <w:t>2:0</w:t>
      </w:r>
      <w:r>
        <w:rPr>
          <w:rFonts w:hint="eastAsia" w:ascii="仿宋" w:hAnsi="仿宋" w:eastAsia="仿宋" w:cs="仿宋"/>
          <w:color w:val="000000"/>
          <w:kern w:val="0"/>
          <w:sz w:val="28"/>
          <w:szCs w:val="28"/>
          <w:lang w:bidi="ar"/>
        </w:rPr>
        <w:t>0（西区）</w:t>
      </w:r>
    </w:p>
    <w:p>
      <w:pPr>
        <w:widowControl/>
        <w:jc w:val="left"/>
      </w:pPr>
      <w:r>
        <w:rPr>
          <w:rFonts w:hint="eastAsia" w:ascii="黑体" w:hAnsi="宋体" w:eastAsia="黑体" w:cs="黑体"/>
          <w:color w:val="000000"/>
          <w:kern w:val="0"/>
          <w:sz w:val="28"/>
          <w:szCs w:val="28"/>
          <w:lang w:bidi="ar"/>
        </w:rPr>
        <w:t xml:space="preserve">五、 活动地点 </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哈尔滨理工大学西区</w:t>
      </w:r>
      <w:r>
        <w:rPr>
          <w:rFonts w:hint="eastAsia" w:ascii="仿宋" w:hAnsi="仿宋" w:eastAsia="仿宋" w:cs="仿宋"/>
          <w:color w:val="000000"/>
          <w:kern w:val="0"/>
          <w:sz w:val="28"/>
          <w:szCs w:val="28"/>
          <w:lang w:eastAsia="zh-CN" w:bidi="ar"/>
        </w:rPr>
        <w:t>1号楼喷泉广场</w:t>
      </w:r>
    </w:p>
    <w:p>
      <w:pPr>
        <w:widowControl/>
        <w:jc w:val="left"/>
      </w:pPr>
      <w:r>
        <w:rPr>
          <w:rFonts w:hint="eastAsia" w:ascii="黑体" w:hAnsi="宋体" w:eastAsia="黑体" w:cs="黑体"/>
          <w:color w:val="000000"/>
          <w:kern w:val="0"/>
          <w:sz w:val="28"/>
          <w:szCs w:val="28"/>
          <w:lang w:bidi="ar"/>
        </w:rPr>
        <w:t>六</w:t>
      </w:r>
      <w:r>
        <w:rPr>
          <w:rFonts w:ascii="黑体" w:hAnsi="宋体" w:eastAsia="黑体" w:cs="黑体"/>
          <w:color w:val="000000"/>
          <w:kern w:val="0"/>
          <w:sz w:val="28"/>
          <w:szCs w:val="28"/>
          <w:lang w:bidi="ar"/>
        </w:rPr>
        <w:t xml:space="preserve">、 参加单位 </w:t>
      </w:r>
    </w:p>
    <w:p>
      <w:pPr>
        <w:widowControl/>
        <w:jc w:val="left"/>
        <w:rPr>
          <w:rFonts w:hint="eastAsia" w:ascii="仿宋" w:hAnsi="仿宋" w:eastAsia="仿宋" w:cs="仿宋"/>
          <w:color w:val="000000"/>
          <w:kern w:val="0"/>
          <w:sz w:val="28"/>
          <w:szCs w:val="28"/>
          <w:lang w:bidi="ar"/>
        </w:rPr>
      </w:pPr>
      <w:r>
        <w:rPr>
          <w:rFonts w:ascii="仿宋" w:hAnsi="仿宋" w:eastAsia="仿宋" w:cs="仿宋"/>
          <w:color w:val="000000"/>
          <w:kern w:val="0"/>
          <w:sz w:val="28"/>
          <w:szCs w:val="28"/>
          <w:lang w:bidi="ar"/>
        </w:rPr>
        <w:t>凡哈尔滨理工大学在校生均可报名参加，轮滑运动会以学院为单位组</w:t>
      </w:r>
      <w:r>
        <w:rPr>
          <w:rFonts w:hint="eastAsia" w:ascii="仿宋" w:hAnsi="仿宋" w:eastAsia="仿宋" w:cs="仿宋"/>
          <w:color w:val="000000"/>
          <w:kern w:val="0"/>
          <w:sz w:val="28"/>
          <w:szCs w:val="28"/>
          <w:lang w:bidi="ar"/>
        </w:rPr>
        <w:t>建代表队。</w:t>
      </w:r>
    </w:p>
    <w:p>
      <w:pPr>
        <w:widowControl/>
        <w:numPr>
          <w:ilvl w:val="0"/>
          <w:numId w:val="2"/>
        </w:numPr>
        <w:jc w:val="left"/>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 xml:space="preserve">竞赛项目： </w:t>
      </w:r>
    </w:p>
    <w:p>
      <w:pPr>
        <w:widowControl/>
        <w:numPr>
          <w:ilvl w:val="0"/>
          <w:numId w:val="0"/>
        </w:numPr>
        <w:jc w:val="left"/>
        <w:rPr>
          <w:rFonts w:hint="eastAsia" w:ascii="黑体" w:hAnsi="宋体" w:eastAsia="黑体" w:cs="黑体"/>
          <w:color w:val="000000"/>
          <w:kern w:val="0"/>
          <w:sz w:val="28"/>
          <w:szCs w:val="28"/>
          <w:lang w:bidi="ar"/>
        </w:rPr>
      </w:pPr>
    </w:p>
    <w:tbl>
      <w:tblPr>
        <w:tblStyle w:val="4"/>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0"/>
        <w:gridCol w:w="2080"/>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3280" w:type="dxa"/>
            <w:shd w:val="clear" w:color="auto" w:fill="auto"/>
            <w:vAlign w:val="center"/>
          </w:tcPr>
          <w:p>
            <w:pPr>
              <w:jc w:val="center"/>
              <w:rPr>
                <w:rFonts w:hint="eastAsia" w:asciiTheme="minorEastAsia" w:hAnsiTheme="minorEastAsia" w:cstheme="minorEastAsia"/>
                <w:b/>
                <w:sz w:val="36"/>
                <w:szCs w:val="36"/>
              </w:rPr>
            </w:pPr>
            <w:r>
              <w:rPr>
                <w:rFonts w:hint="eastAsia" w:asciiTheme="minorEastAsia" w:hAnsiTheme="minorEastAsia" w:cstheme="minorEastAsia"/>
                <w:b/>
                <w:sz w:val="36"/>
                <w:szCs w:val="36"/>
              </w:rPr>
              <w:t>类别</w:t>
            </w:r>
          </w:p>
        </w:tc>
        <w:tc>
          <w:tcPr>
            <w:tcW w:w="6453" w:type="dxa"/>
            <w:gridSpan w:val="2"/>
            <w:shd w:val="clear" w:color="auto" w:fill="auto"/>
            <w:vAlign w:val="center"/>
          </w:tcPr>
          <w:p>
            <w:pPr>
              <w:jc w:val="center"/>
              <w:rPr>
                <w:rFonts w:hint="eastAsia" w:asciiTheme="minorEastAsia" w:hAnsiTheme="minorEastAsia" w:cstheme="minorEastAsia"/>
                <w:b/>
                <w:sz w:val="36"/>
                <w:szCs w:val="36"/>
              </w:rPr>
            </w:pPr>
            <w:r>
              <w:rPr>
                <w:rFonts w:hint="eastAsia" w:asciiTheme="minorEastAsia" w:hAnsiTheme="minorEastAsia" w:cstheme="minorEastAsia"/>
                <w:b/>
                <w:sz w:val="36"/>
                <w:szCs w:val="36"/>
              </w:rPr>
              <w:t>比赛项目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280" w:type="dxa"/>
            <w:vMerge w:val="restart"/>
            <w:shd w:val="clear" w:color="auto" w:fill="auto"/>
            <w:vAlign w:val="center"/>
          </w:tcPr>
          <w:p>
            <w:pPr>
              <w:tabs>
                <w:tab w:val="left" w:pos="632"/>
              </w:tabs>
              <w:jc w:val="center"/>
              <w:rPr>
                <w:rFonts w:hint="eastAsia" w:asciiTheme="minorEastAsia" w:hAnsiTheme="minorEastAsia" w:cstheme="minorEastAsia"/>
                <w:sz w:val="36"/>
                <w:szCs w:val="36"/>
              </w:rPr>
            </w:pPr>
            <w:r>
              <w:rPr>
                <w:rFonts w:hint="eastAsia" w:asciiTheme="minorEastAsia" w:hAnsiTheme="minorEastAsia" w:cstheme="minorEastAsia"/>
                <w:sz w:val="36"/>
                <w:szCs w:val="36"/>
              </w:rPr>
              <w:t>自由式轮滑</w:t>
            </w:r>
          </w:p>
        </w:tc>
        <w:tc>
          <w:tcPr>
            <w:tcW w:w="2080" w:type="dxa"/>
            <w:vMerge w:val="restart"/>
            <w:shd w:val="clear" w:color="auto" w:fill="auto"/>
            <w:vAlign w:val="center"/>
          </w:tcPr>
          <w:p>
            <w:pPr>
              <w:tabs>
                <w:tab w:val="left" w:pos="632"/>
              </w:tabs>
              <w:jc w:val="center"/>
              <w:rPr>
                <w:rFonts w:hint="eastAsia" w:asciiTheme="minorEastAsia" w:hAnsiTheme="minorEastAsia" w:cstheme="minorEastAsia"/>
                <w:sz w:val="36"/>
                <w:szCs w:val="36"/>
              </w:rPr>
            </w:pPr>
            <w:r>
              <w:rPr>
                <w:rFonts w:hint="eastAsia" w:asciiTheme="minorEastAsia" w:hAnsiTheme="minorEastAsia" w:cstheme="minorEastAsia"/>
                <w:sz w:val="36"/>
                <w:szCs w:val="36"/>
              </w:rPr>
              <w:t>速桩竞赛</w:t>
            </w:r>
          </w:p>
        </w:tc>
        <w:tc>
          <w:tcPr>
            <w:tcW w:w="4373" w:type="dxa"/>
            <w:shd w:val="clear" w:color="auto" w:fill="auto"/>
            <w:vAlign w:val="center"/>
          </w:tcPr>
          <w:p>
            <w:pPr>
              <w:widowControl/>
              <w:jc w:val="center"/>
              <w:rPr>
                <w:rFonts w:hint="eastAsia" w:asciiTheme="minorEastAsia" w:hAnsiTheme="minorEastAsia" w:cstheme="minorEastAsia"/>
                <w:sz w:val="36"/>
                <w:szCs w:val="36"/>
              </w:rPr>
            </w:pPr>
            <w:r>
              <w:rPr>
                <w:rFonts w:hint="eastAsia" w:asciiTheme="minorEastAsia" w:hAnsiTheme="minorEastAsia" w:cstheme="minorEastAsia"/>
                <w:color w:val="000000"/>
                <w:kern w:val="0"/>
                <w:sz w:val="36"/>
                <w:szCs w:val="36"/>
                <w:lang w:bidi="ar"/>
              </w:rPr>
              <w:t>Cross 速桩竞赛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280" w:type="dxa"/>
            <w:vMerge w:val="continue"/>
            <w:shd w:val="clear" w:color="auto" w:fill="auto"/>
            <w:vAlign w:val="center"/>
          </w:tcPr>
          <w:p>
            <w:pPr>
              <w:tabs>
                <w:tab w:val="left" w:pos="632"/>
              </w:tabs>
              <w:jc w:val="center"/>
              <w:rPr>
                <w:rFonts w:hint="eastAsia" w:asciiTheme="minorEastAsia" w:hAnsiTheme="minorEastAsia" w:cstheme="minorEastAsia"/>
                <w:sz w:val="36"/>
                <w:szCs w:val="36"/>
              </w:rPr>
            </w:pPr>
          </w:p>
        </w:tc>
        <w:tc>
          <w:tcPr>
            <w:tcW w:w="2080" w:type="dxa"/>
            <w:vMerge w:val="continue"/>
            <w:shd w:val="clear" w:color="auto" w:fill="auto"/>
            <w:vAlign w:val="center"/>
          </w:tcPr>
          <w:p>
            <w:pPr>
              <w:tabs>
                <w:tab w:val="left" w:pos="632"/>
              </w:tabs>
              <w:jc w:val="center"/>
              <w:rPr>
                <w:rFonts w:hint="eastAsia" w:asciiTheme="minorEastAsia" w:hAnsiTheme="minorEastAsia" w:cstheme="minorEastAsia"/>
                <w:sz w:val="36"/>
                <w:szCs w:val="36"/>
              </w:rPr>
            </w:pPr>
          </w:p>
        </w:tc>
        <w:tc>
          <w:tcPr>
            <w:tcW w:w="4373" w:type="dxa"/>
            <w:shd w:val="clear" w:color="auto" w:fill="auto"/>
            <w:vAlign w:val="center"/>
          </w:tcPr>
          <w:p>
            <w:pPr>
              <w:widowControl/>
              <w:jc w:val="center"/>
              <w:rPr>
                <w:rFonts w:hint="eastAsia" w:asciiTheme="minorEastAsia" w:hAnsiTheme="minorEastAsia" w:cstheme="minorEastAsia"/>
                <w:sz w:val="36"/>
                <w:szCs w:val="36"/>
              </w:rPr>
            </w:pPr>
            <w:r>
              <w:rPr>
                <w:rFonts w:hint="eastAsia" w:asciiTheme="minorEastAsia" w:hAnsiTheme="minorEastAsia" w:cstheme="minorEastAsia"/>
                <w:color w:val="000000"/>
                <w:kern w:val="0"/>
                <w:sz w:val="36"/>
                <w:szCs w:val="36"/>
                <w:lang w:bidi="ar"/>
              </w:rPr>
              <w:t>Snake 速桩竞赛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3280" w:type="dxa"/>
            <w:vMerge w:val="continue"/>
            <w:shd w:val="clear" w:color="auto" w:fill="auto"/>
            <w:vAlign w:val="center"/>
          </w:tcPr>
          <w:p>
            <w:pPr>
              <w:tabs>
                <w:tab w:val="left" w:pos="632"/>
              </w:tabs>
              <w:jc w:val="center"/>
              <w:rPr>
                <w:rFonts w:hint="eastAsia" w:asciiTheme="minorEastAsia" w:hAnsiTheme="minorEastAsia" w:cstheme="minorEastAsia"/>
                <w:sz w:val="36"/>
                <w:szCs w:val="36"/>
              </w:rPr>
            </w:pPr>
          </w:p>
        </w:tc>
        <w:tc>
          <w:tcPr>
            <w:tcW w:w="2080" w:type="dxa"/>
            <w:vMerge w:val="continue"/>
            <w:shd w:val="clear" w:color="auto" w:fill="auto"/>
            <w:vAlign w:val="center"/>
          </w:tcPr>
          <w:p>
            <w:pPr>
              <w:tabs>
                <w:tab w:val="left" w:pos="632"/>
              </w:tabs>
              <w:jc w:val="center"/>
              <w:rPr>
                <w:rFonts w:hint="eastAsia" w:asciiTheme="minorEastAsia" w:hAnsiTheme="minorEastAsia" w:cstheme="minorEastAsia"/>
                <w:sz w:val="36"/>
                <w:szCs w:val="36"/>
              </w:rPr>
            </w:pPr>
          </w:p>
        </w:tc>
        <w:tc>
          <w:tcPr>
            <w:tcW w:w="4373" w:type="dxa"/>
            <w:shd w:val="clear" w:color="auto" w:fill="auto"/>
            <w:vAlign w:val="center"/>
          </w:tcPr>
          <w:p>
            <w:pPr>
              <w:widowControl/>
              <w:jc w:val="center"/>
              <w:rPr>
                <w:rFonts w:hint="default" w:asciiTheme="minorEastAsia" w:hAnsiTheme="minorEastAsia" w:eastAsiaTheme="minorEastAsia" w:cstheme="minorEastAsia"/>
                <w:color w:val="000000"/>
                <w:kern w:val="0"/>
                <w:sz w:val="36"/>
                <w:szCs w:val="36"/>
                <w:lang w:val="en-US" w:eastAsia="zh-CN" w:bidi="ar"/>
              </w:rPr>
            </w:pPr>
            <w:r>
              <w:rPr>
                <w:rFonts w:hint="eastAsia" w:asciiTheme="minorEastAsia" w:hAnsiTheme="minorEastAsia" w:cstheme="minorEastAsia"/>
                <w:color w:val="000000"/>
                <w:kern w:val="0"/>
                <w:sz w:val="36"/>
                <w:szCs w:val="36"/>
                <w:lang w:val="en-US" w:eastAsia="zh-CN" w:bidi="ar"/>
              </w:rPr>
              <w:t>双脚S弯速桩竞赛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3280" w:type="dxa"/>
            <w:vMerge w:val="continue"/>
            <w:shd w:val="clear" w:color="auto" w:fill="auto"/>
            <w:vAlign w:val="center"/>
          </w:tcPr>
          <w:p>
            <w:pPr>
              <w:jc w:val="center"/>
              <w:rPr>
                <w:rFonts w:hint="eastAsia" w:asciiTheme="minorEastAsia" w:hAnsiTheme="minorEastAsia" w:cstheme="minorEastAsia"/>
                <w:sz w:val="36"/>
                <w:szCs w:val="36"/>
              </w:rPr>
            </w:pPr>
          </w:p>
        </w:tc>
        <w:tc>
          <w:tcPr>
            <w:tcW w:w="2080" w:type="dxa"/>
            <w:shd w:val="clear" w:color="auto" w:fill="auto"/>
            <w:vAlign w:val="center"/>
          </w:tcPr>
          <w:p>
            <w:pPr>
              <w:jc w:val="center"/>
              <w:rPr>
                <w:rFonts w:hint="eastAsia" w:asciiTheme="minorEastAsia" w:hAnsiTheme="minorEastAsia" w:cstheme="minorEastAsia"/>
                <w:sz w:val="36"/>
                <w:szCs w:val="36"/>
              </w:rPr>
            </w:pPr>
            <w:r>
              <w:rPr>
                <w:rFonts w:hint="eastAsia" w:asciiTheme="minorEastAsia" w:hAnsiTheme="minorEastAsia" w:cstheme="minorEastAsia"/>
                <w:sz w:val="36"/>
                <w:szCs w:val="36"/>
              </w:rPr>
              <w:t>花式轮滑</w:t>
            </w:r>
          </w:p>
        </w:tc>
        <w:tc>
          <w:tcPr>
            <w:tcW w:w="4373" w:type="dxa"/>
            <w:shd w:val="clear" w:color="auto" w:fill="auto"/>
            <w:vAlign w:val="center"/>
          </w:tcPr>
          <w:p>
            <w:pPr>
              <w:jc w:val="center"/>
              <w:rPr>
                <w:rFonts w:hint="eastAsia" w:asciiTheme="minorEastAsia" w:hAnsiTheme="minorEastAsia" w:cstheme="minorEastAsia"/>
                <w:sz w:val="36"/>
                <w:szCs w:val="36"/>
              </w:rPr>
            </w:pPr>
            <w:r>
              <w:rPr>
                <w:rFonts w:hint="eastAsia" w:asciiTheme="minorEastAsia" w:hAnsiTheme="minorEastAsia" w:cstheme="minorEastAsia"/>
                <w:color w:val="000000"/>
                <w:kern w:val="0"/>
                <w:sz w:val="36"/>
                <w:szCs w:val="36"/>
                <w:lang w:bidi="ar"/>
              </w:rPr>
              <w:t>花式绕桩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453" w:type="dxa"/>
          <w:trHeight w:val="312" w:hRule="atLeast"/>
          <w:jc w:val="center"/>
        </w:trPr>
        <w:tc>
          <w:tcPr>
            <w:tcW w:w="3280" w:type="dxa"/>
            <w:vMerge w:val="continue"/>
            <w:shd w:val="clear" w:color="auto" w:fill="auto"/>
            <w:vAlign w:val="center"/>
          </w:tcPr>
          <w:p>
            <w:pPr>
              <w:jc w:val="center"/>
              <w:rPr>
                <w:rFonts w:hint="eastAsia" w:asciiTheme="minorEastAsia" w:hAnsiTheme="minorEastAsia" w:cstheme="minorEastAsia"/>
                <w:sz w:val="36"/>
                <w:szCs w:val="36"/>
              </w:rPr>
            </w:pPr>
          </w:p>
        </w:tc>
      </w:tr>
    </w:tbl>
    <w:tbl>
      <w:tblPr>
        <w:tblStyle w:val="4"/>
        <w:tblpPr w:leftFromText="180" w:rightFromText="180" w:vertAnchor="text" w:horzAnchor="page" w:tblpX="1425" w:tblpY="27"/>
        <w:tblOverlap w:val="never"/>
        <w:tblW w:w="46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2090"/>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00" w:type="dxa"/>
            <w:vMerge w:val="restart"/>
            <w:shd w:val="clear" w:color="auto" w:fill="auto"/>
            <w:vAlign w:val="center"/>
          </w:tcPr>
          <w:p>
            <w:pPr>
              <w:jc w:val="center"/>
              <w:rPr>
                <w:rFonts w:hint="eastAsia" w:ascii="宋体" w:hAnsi="宋体"/>
                <w:sz w:val="36"/>
                <w:szCs w:val="36"/>
              </w:rPr>
            </w:pPr>
            <w:r>
              <w:rPr>
                <w:rFonts w:hint="eastAsia" w:ascii="宋体" w:hAnsi="宋体"/>
                <w:sz w:val="36"/>
                <w:szCs w:val="36"/>
                <w:lang w:val="en-US" w:eastAsia="zh-CN"/>
              </w:rPr>
              <w:t>趣味</w:t>
            </w:r>
            <w:r>
              <w:rPr>
                <w:rFonts w:hint="eastAsia" w:ascii="宋体" w:hAnsi="宋体"/>
                <w:sz w:val="36"/>
                <w:szCs w:val="36"/>
              </w:rPr>
              <w:t>轮滑</w:t>
            </w:r>
          </w:p>
        </w:tc>
        <w:tc>
          <w:tcPr>
            <w:tcW w:w="2090" w:type="dxa"/>
            <w:vMerge w:val="restart"/>
            <w:shd w:val="clear" w:color="auto" w:fill="auto"/>
            <w:vAlign w:val="center"/>
          </w:tcPr>
          <w:p>
            <w:pPr>
              <w:jc w:val="center"/>
              <w:rPr>
                <w:rFonts w:hint="eastAsia" w:ascii="宋体" w:hAnsi="宋体"/>
                <w:sz w:val="36"/>
                <w:szCs w:val="36"/>
              </w:rPr>
            </w:pPr>
            <w:r>
              <w:rPr>
                <w:rFonts w:hint="eastAsia" w:ascii="宋体" w:hAnsi="宋体"/>
                <w:sz w:val="36"/>
                <w:szCs w:val="36"/>
              </w:rPr>
              <w:t>团体赛</w:t>
            </w:r>
          </w:p>
        </w:tc>
        <w:tc>
          <w:tcPr>
            <w:tcW w:w="4468" w:type="dxa"/>
            <w:shd w:val="clear" w:color="auto" w:fill="auto"/>
            <w:vAlign w:val="center"/>
          </w:tcPr>
          <w:p>
            <w:pPr>
              <w:jc w:val="center"/>
              <w:rPr>
                <w:rFonts w:hint="eastAsia" w:asciiTheme="minorEastAsia" w:hAnsiTheme="minorEastAsia" w:cstheme="minorEastAsia"/>
                <w:sz w:val="36"/>
                <w:szCs w:val="36"/>
              </w:rPr>
            </w:pPr>
            <w:r>
              <w:rPr>
                <w:rFonts w:hint="eastAsia" w:asciiTheme="minorEastAsia" w:hAnsiTheme="minorEastAsia" w:cstheme="minorEastAsia"/>
                <w:sz w:val="36"/>
                <w:szCs w:val="36"/>
              </w:rPr>
              <w:t>钻山洞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00" w:type="dxa"/>
            <w:vMerge w:val="continue"/>
            <w:shd w:val="clear" w:color="auto" w:fill="auto"/>
            <w:vAlign w:val="center"/>
          </w:tcPr>
          <w:p>
            <w:pPr>
              <w:jc w:val="center"/>
              <w:rPr>
                <w:sz w:val="36"/>
                <w:szCs w:val="36"/>
              </w:rPr>
            </w:pPr>
          </w:p>
        </w:tc>
        <w:tc>
          <w:tcPr>
            <w:tcW w:w="2090" w:type="dxa"/>
            <w:vMerge w:val="continue"/>
            <w:shd w:val="clear" w:color="auto" w:fill="auto"/>
            <w:vAlign w:val="center"/>
          </w:tcPr>
          <w:p>
            <w:pPr>
              <w:jc w:val="center"/>
              <w:rPr>
                <w:sz w:val="36"/>
                <w:szCs w:val="36"/>
              </w:rPr>
            </w:pPr>
          </w:p>
        </w:tc>
        <w:tc>
          <w:tcPr>
            <w:tcW w:w="4468" w:type="dxa"/>
            <w:shd w:val="clear" w:color="auto" w:fill="auto"/>
            <w:vAlign w:val="center"/>
          </w:tcPr>
          <w:p>
            <w:pPr>
              <w:jc w:val="center"/>
              <w:rPr>
                <w:rFonts w:hint="eastAsia" w:asciiTheme="minorEastAsia" w:hAnsiTheme="minorEastAsia" w:cstheme="minorEastAsia"/>
                <w:sz w:val="36"/>
                <w:szCs w:val="36"/>
              </w:rPr>
            </w:pPr>
            <w:r>
              <w:rPr>
                <w:rFonts w:hint="eastAsia" w:asciiTheme="minorEastAsia" w:hAnsiTheme="minorEastAsia" w:cstheme="minorEastAsia"/>
                <w:sz w:val="36"/>
                <w:szCs w:val="36"/>
              </w:rPr>
              <w:t>捡桩摆桩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3300" w:type="dxa"/>
            <w:vMerge w:val="continue"/>
            <w:shd w:val="clear" w:color="auto" w:fill="auto"/>
            <w:vAlign w:val="center"/>
          </w:tcPr>
          <w:p>
            <w:pPr>
              <w:jc w:val="center"/>
              <w:rPr>
                <w:sz w:val="36"/>
                <w:szCs w:val="36"/>
              </w:rPr>
            </w:pPr>
          </w:p>
        </w:tc>
        <w:tc>
          <w:tcPr>
            <w:tcW w:w="2090" w:type="dxa"/>
            <w:vMerge w:val="continue"/>
            <w:shd w:val="clear" w:color="auto" w:fill="auto"/>
            <w:vAlign w:val="center"/>
          </w:tcPr>
          <w:p>
            <w:pPr>
              <w:jc w:val="center"/>
              <w:rPr>
                <w:rFonts w:hint="eastAsia" w:ascii="宋体" w:hAnsi="宋体"/>
                <w:sz w:val="36"/>
                <w:szCs w:val="36"/>
              </w:rPr>
            </w:pPr>
          </w:p>
        </w:tc>
        <w:tc>
          <w:tcPr>
            <w:tcW w:w="4468" w:type="dxa"/>
            <w:shd w:val="clear" w:color="auto" w:fill="auto"/>
            <w:vAlign w:val="center"/>
          </w:tcPr>
          <w:p>
            <w:pPr>
              <w:spacing w:before="156" w:beforeLines="50" w:after="156" w:afterLines="50"/>
              <w:jc w:val="center"/>
              <w:rPr>
                <w:rFonts w:hint="eastAsia" w:asciiTheme="minorEastAsia" w:hAnsiTheme="minorEastAsia" w:cstheme="minorEastAsia"/>
                <w:sz w:val="36"/>
                <w:szCs w:val="36"/>
              </w:rPr>
            </w:pPr>
            <w:r>
              <w:rPr>
                <w:rFonts w:hint="eastAsia" w:asciiTheme="minorEastAsia" w:hAnsiTheme="minorEastAsia" w:cstheme="minorEastAsia"/>
                <w:sz w:val="36"/>
                <w:szCs w:val="36"/>
              </w:rPr>
              <w:t>运桩接力赛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3300" w:type="dxa"/>
            <w:vMerge w:val="continue"/>
            <w:shd w:val="clear" w:color="auto" w:fill="auto"/>
            <w:vAlign w:val="center"/>
          </w:tcPr>
          <w:p>
            <w:pPr>
              <w:jc w:val="center"/>
              <w:rPr>
                <w:sz w:val="36"/>
                <w:szCs w:val="36"/>
              </w:rPr>
            </w:pPr>
          </w:p>
        </w:tc>
        <w:tc>
          <w:tcPr>
            <w:tcW w:w="2090" w:type="dxa"/>
            <w:vMerge w:val="continue"/>
            <w:shd w:val="clear" w:color="auto" w:fill="auto"/>
            <w:vAlign w:val="center"/>
          </w:tcPr>
          <w:p>
            <w:pPr>
              <w:jc w:val="center"/>
              <w:rPr>
                <w:rFonts w:hint="eastAsia" w:ascii="宋体" w:hAnsi="宋体"/>
                <w:sz w:val="36"/>
                <w:szCs w:val="36"/>
              </w:rPr>
            </w:pPr>
          </w:p>
        </w:tc>
        <w:tc>
          <w:tcPr>
            <w:tcW w:w="4468" w:type="dxa"/>
            <w:shd w:val="clear" w:color="auto" w:fill="auto"/>
            <w:vAlign w:val="center"/>
          </w:tcPr>
          <w:p>
            <w:pPr>
              <w:spacing w:before="156" w:beforeLines="50" w:after="156" w:afterLines="50"/>
              <w:jc w:val="center"/>
              <w:rPr>
                <w:rFonts w:hint="default" w:asciiTheme="minorEastAsia" w:hAnsiTheme="minorEastAsia" w:eastAsiaTheme="minorEastAsia" w:cstheme="minorEastAsia"/>
                <w:sz w:val="36"/>
                <w:szCs w:val="36"/>
                <w:lang w:val="en-US" w:eastAsia="zh-CN"/>
              </w:rPr>
            </w:pPr>
            <w:r>
              <w:rPr>
                <w:rFonts w:hint="eastAsia" w:asciiTheme="minorEastAsia" w:hAnsiTheme="minorEastAsia" w:cstheme="minorEastAsia"/>
                <w:sz w:val="36"/>
                <w:szCs w:val="36"/>
                <w:lang w:val="en-US" w:eastAsia="zh-CN"/>
              </w:rPr>
              <w:t>轮滑接力赛</w:t>
            </w:r>
          </w:p>
        </w:tc>
      </w:tr>
    </w:tbl>
    <w:p>
      <w:pPr>
        <w:widowControl/>
        <w:jc w:val="left"/>
      </w:pPr>
      <w:r>
        <w:rPr>
          <w:rFonts w:hint="eastAsia" w:ascii="黑体" w:hAnsi="宋体" w:eastAsia="黑体" w:cs="黑体"/>
          <w:color w:val="000000"/>
          <w:kern w:val="0"/>
          <w:sz w:val="28"/>
          <w:szCs w:val="28"/>
          <w:lang w:bidi="ar"/>
        </w:rPr>
        <w:t xml:space="preserve">八、 竞赛办法 </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（一）轮滑</w:t>
      </w:r>
      <w:r>
        <w:rPr>
          <w:rFonts w:hint="eastAsia" w:ascii="仿宋" w:hAnsi="仿宋" w:eastAsia="仿宋" w:cs="仿宋"/>
          <w:color w:val="000000"/>
          <w:kern w:val="0"/>
          <w:sz w:val="28"/>
          <w:szCs w:val="28"/>
          <w:lang w:val="en-US" w:eastAsia="zh-CN" w:bidi="ar"/>
        </w:rPr>
        <w:t>锦标赛</w:t>
      </w:r>
      <w:r>
        <w:rPr>
          <w:rFonts w:hint="eastAsia" w:ascii="仿宋" w:hAnsi="仿宋" w:eastAsia="仿宋" w:cs="仿宋"/>
          <w:color w:val="000000"/>
          <w:kern w:val="0"/>
          <w:sz w:val="28"/>
          <w:szCs w:val="28"/>
          <w:lang w:bidi="ar"/>
        </w:rPr>
        <w:t>规则依据国际轮滑联合会发布的竞赛规则及中国轮滑协会发布的技术规则或补充规则，结合竞赛场地、报名和人员情况由哈尔滨理工大学体育教学部进行修改并执行；</w:t>
      </w:r>
      <w:r>
        <w:rPr>
          <w:rFonts w:hint="eastAsia" w:ascii="仿宋" w:hAnsi="仿宋" w:eastAsia="仿宋" w:cs="仿宋"/>
          <w:color w:val="000000"/>
          <w:kern w:val="0"/>
          <w:sz w:val="28"/>
          <w:szCs w:val="28"/>
          <w:lang w:val="en-US" w:eastAsia="zh-CN" w:bidi="ar"/>
        </w:rPr>
        <w:t>趣味</w:t>
      </w:r>
      <w:r>
        <w:rPr>
          <w:rFonts w:hint="eastAsia" w:ascii="仿宋" w:hAnsi="仿宋" w:eastAsia="仿宋" w:cs="仿宋"/>
          <w:color w:val="000000"/>
          <w:kern w:val="0"/>
          <w:sz w:val="28"/>
          <w:szCs w:val="28"/>
          <w:lang w:bidi="ar"/>
        </w:rPr>
        <w:t>轮滑规则由哈尔滨理工大学体育教学部制定并执行。竞赛规则详见附件 1 和附件 2。</w:t>
      </w:r>
    </w:p>
    <w:p>
      <w:pPr>
        <w:widowControl/>
        <w:jc w:val="left"/>
      </w:pPr>
      <w:r>
        <w:rPr>
          <w:rFonts w:hint="eastAsia" w:ascii="仿宋" w:hAnsi="仿宋" w:eastAsia="仿宋" w:cs="仿宋"/>
          <w:color w:val="000000"/>
          <w:kern w:val="0"/>
          <w:sz w:val="28"/>
          <w:szCs w:val="28"/>
          <w:lang w:bidi="ar"/>
        </w:rPr>
        <w:t>（二）轮滑</w:t>
      </w:r>
      <w:r>
        <w:rPr>
          <w:rFonts w:hint="eastAsia" w:ascii="仿宋" w:hAnsi="仿宋" w:eastAsia="仿宋" w:cs="仿宋"/>
          <w:color w:val="000000"/>
          <w:kern w:val="0"/>
          <w:sz w:val="28"/>
          <w:szCs w:val="28"/>
          <w:lang w:val="en-US" w:eastAsia="zh-CN" w:bidi="ar"/>
        </w:rPr>
        <w:t>锦标赛</w:t>
      </w:r>
      <w:r>
        <w:rPr>
          <w:rFonts w:hint="eastAsia" w:ascii="仿宋" w:hAnsi="仿宋" w:eastAsia="仿宋" w:cs="仿宋"/>
          <w:color w:val="000000"/>
          <w:kern w:val="0"/>
          <w:sz w:val="28"/>
          <w:szCs w:val="28"/>
          <w:lang w:bidi="ar"/>
        </w:rPr>
        <w:t xml:space="preserve">使用哈尔滨理工大学体育教学部认可的器材，包括护具和服装要求。 </w:t>
      </w:r>
    </w:p>
    <w:p>
      <w:pPr>
        <w:widowControl/>
        <w:jc w:val="left"/>
      </w:pPr>
      <w:r>
        <w:rPr>
          <w:rFonts w:hint="eastAsia" w:ascii="黑体" w:hAnsi="宋体" w:eastAsia="黑体" w:cs="黑体"/>
          <w:color w:val="000000"/>
          <w:kern w:val="0"/>
          <w:sz w:val="28"/>
          <w:szCs w:val="28"/>
          <w:lang w:bidi="ar"/>
        </w:rPr>
        <w:t xml:space="preserve">九、 报名办法 </w:t>
      </w:r>
    </w:p>
    <w:p>
      <w:pPr>
        <w:widowControl/>
        <w:jc w:val="left"/>
      </w:pPr>
      <w:r>
        <w:rPr>
          <w:rFonts w:hint="eastAsia" w:ascii="仿宋" w:hAnsi="仿宋" w:eastAsia="仿宋" w:cs="仿宋"/>
          <w:color w:val="000000"/>
          <w:kern w:val="0"/>
          <w:sz w:val="28"/>
          <w:szCs w:val="28"/>
          <w:lang w:bidi="ar"/>
        </w:rPr>
        <w:t xml:space="preserve">（一）报名方式 </w:t>
      </w:r>
    </w:p>
    <w:p>
      <w:pPr>
        <w:widowControl/>
        <w:jc w:val="left"/>
      </w:pPr>
      <w:r>
        <w:rPr>
          <w:rFonts w:hint="eastAsia" w:ascii="仿宋" w:hAnsi="仿宋" w:eastAsia="仿宋" w:cs="仿宋"/>
          <w:color w:val="000000"/>
          <w:kern w:val="0"/>
          <w:sz w:val="28"/>
          <w:szCs w:val="28"/>
          <w:lang w:bidi="ar"/>
        </w:rPr>
        <w:t xml:space="preserve">1. 自由式轮滑可经学院统一报名或个人填写报名表（附件 3）发送至邮箱。每个比赛项目不设人数上限，选手可兼项参赛。 </w:t>
      </w:r>
    </w:p>
    <w:p>
      <w:pPr>
        <w:widowControl/>
        <w:jc w:val="left"/>
      </w:pPr>
      <w:r>
        <w:rPr>
          <w:rFonts w:hint="eastAsia" w:ascii="仿宋" w:hAnsi="仿宋" w:eastAsia="仿宋" w:cs="仿宋"/>
          <w:color w:val="000000"/>
          <w:kern w:val="0"/>
          <w:sz w:val="28"/>
          <w:szCs w:val="28"/>
          <w:lang w:bidi="ar"/>
        </w:rPr>
        <w:t xml:space="preserve">2. </w:t>
      </w:r>
      <w:r>
        <w:rPr>
          <w:rFonts w:hint="eastAsia" w:ascii="仿宋" w:hAnsi="仿宋" w:eastAsia="仿宋" w:cs="仿宋"/>
          <w:color w:val="000000"/>
          <w:kern w:val="0"/>
          <w:sz w:val="28"/>
          <w:szCs w:val="28"/>
          <w:lang w:val="en-US" w:eastAsia="zh-CN" w:bidi="ar"/>
        </w:rPr>
        <w:t>趣味</w:t>
      </w:r>
      <w:r>
        <w:rPr>
          <w:rFonts w:hint="eastAsia" w:ascii="仿宋" w:hAnsi="仿宋" w:eastAsia="仿宋" w:cs="仿宋"/>
          <w:color w:val="000000"/>
          <w:kern w:val="0"/>
          <w:sz w:val="28"/>
          <w:szCs w:val="28"/>
          <w:lang w:bidi="ar"/>
        </w:rPr>
        <w:t xml:space="preserve">轮滑以学院为单位统一报名，组建代表队，项目人数参照报名表（附件 3）说明。队员仅可代表本学院参赛，在不影响本学院学生参与度的情况下可兼项参赛。 </w:t>
      </w:r>
    </w:p>
    <w:p>
      <w:pPr>
        <w:widowControl/>
        <w:jc w:val="left"/>
      </w:pPr>
      <w:r>
        <w:rPr>
          <w:rFonts w:hint="eastAsia" w:ascii="仿宋" w:hAnsi="仿宋" w:eastAsia="仿宋" w:cs="仿宋"/>
          <w:color w:val="000000"/>
          <w:kern w:val="0"/>
          <w:sz w:val="28"/>
          <w:szCs w:val="28"/>
          <w:lang w:bidi="ar"/>
        </w:rPr>
        <w:t xml:space="preserve">（二）报名截止时间 </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各学院/个人请将报名表（附件 3）于 202</w:t>
      </w:r>
      <w:r>
        <w:rPr>
          <w:rFonts w:hint="eastAsia" w:ascii="仿宋" w:hAnsi="仿宋" w:eastAsia="仿宋" w:cs="仿宋"/>
          <w:color w:val="000000"/>
          <w:kern w:val="0"/>
          <w:sz w:val="28"/>
          <w:szCs w:val="28"/>
          <w:lang w:val="en-US" w:eastAsia="zh-CN" w:bidi="ar"/>
        </w:rPr>
        <w:t>5</w:t>
      </w:r>
      <w:r>
        <w:rPr>
          <w:rFonts w:hint="eastAsia" w:ascii="仿宋" w:hAnsi="仿宋" w:eastAsia="仿宋" w:cs="仿宋"/>
          <w:color w:val="000000"/>
          <w:kern w:val="0"/>
          <w:sz w:val="28"/>
          <w:szCs w:val="28"/>
          <w:lang w:bidi="ar"/>
        </w:rPr>
        <w:t xml:space="preserve"> 年 </w:t>
      </w:r>
      <w:r>
        <w:rPr>
          <w:rFonts w:hint="eastAsia" w:ascii="仿宋" w:hAnsi="仿宋" w:eastAsia="仿宋" w:cs="仿宋"/>
          <w:color w:val="000000"/>
          <w:kern w:val="0"/>
          <w:sz w:val="28"/>
          <w:szCs w:val="28"/>
          <w:lang w:eastAsia="zh-CN" w:bidi="ar"/>
        </w:rPr>
        <w:t>6</w:t>
      </w:r>
      <w:r>
        <w:rPr>
          <w:rFonts w:hint="eastAsia" w:ascii="仿宋" w:hAnsi="仿宋" w:eastAsia="仿宋" w:cs="仿宋"/>
          <w:color w:val="000000"/>
          <w:kern w:val="0"/>
          <w:sz w:val="28"/>
          <w:szCs w:val="28"/>
          <w:lang w:bidi="ar"/>
        </w:rPr>
        <w:t xml:space="preserve"> 月 </w:t>
      </w:r>
      <w:r>
        <w:rPr>
          <w:rFonts w:hint="eastAsia" w:ascii="仿宋" w:hAnsi="仿宋" w:eastAsia="仿宋" w:cs="仿宋"/>
          <w:color w:val="000000"/>
          <w:kern w:val="0"/>
          <w:sz w:val="28"/>
          <w:szCs w:val="28"/>
          <w:lang w:eastAsia="zh-CN" w:bidi="ar"/>
        </w:rPr>
        <w:t>4</w:t>
      </w:r>
      <w:r>
        <w:rPr>
          <w:rFonts w:hint="eastAsia" w:ascii="仿宋" w:hAnsi="仿宋" w:eastAsia="仿宋" w:cs="仿宋"/>
          <w:color w:val="000000"/>
          <w:kern w:val="0"/>
          <w:sz w:val="28"/>
          <w:szCs w:val="28"/>
          <w:lang w:bidi="ar"/>
        </w:rPr>
        <w:t xml:space="preserve">日 11:00 前发送至邮箱 </w:t>
      </w:r>
    </w:p>
    <w:p>
      <w:pPr>
        <w:widowControl/>
        <w:jc w:val="left"/>
        <w:rPr>
          <w:rFonts w:hint="eastAsia" w:ascii="仿宋" w:hAnsi="仿宋" w:eastAsia="仿宋" w:cs="仿宋"/>
          <w:color w:val="FF0000"/>
          <w:kern w:val="0"/>
          <w:sz w:val="28"/>
          <w:szCs w:val="28"/>
          <w:lang w:val="en-US" w:eastAsia="zh-CN" w:bidi="ar"/>
        </w:rPr>
      </w:pPr>
      <w:r>
        <w:rPr>
          <w:rFonts w:hint="eastAsia" w:ascii="仿宋" w:hAnsi="仿宋" w:eastAsia="仿宋" w:cs="仿宋"/>
          <w:color w:val="FF0000"/>
          <w:kern w:val="0"/>
          <w:sz w:val="28"/>
          <w:szCs w:val="28"/>
          <w:lang w:val="en-US" w:eastAsia="zh-CN" w:bidi="ar"/>
        </w:rPr>
        <w:t>主办方邮箱</w:t>
      </w:r>
    </w:p>
    <w:p>
      <w:pPr>
        <w:widowControl/>
        <w:jc w:val="left"/>
      </w:pPr>
      <w:r>
        <w:rPr>
          <w:rFonts w:hint="eastAsia" w:ascii="仿宋" w:hAnsi="仿宋" w:eastAsia="仿宋" w:cs="仿宋"/>
          <w:color w:val="000000"/>
          <w:kern w:val="0"/>
          <w:sz w:val="28"/>
          <w:szCs w:val="28"/>
          <w:lang w:bidi="ar"/>
        </w:rPr>
        <w:t xml:space="preserve">（三）领队会议 </w:t>
      </w:r>
    </w:p>
    <w:p>
      <w:pPr>
        <w:widowControl/>
        <w:jc w:val="left"/>
      </w:pPr>
      <w:r>
        <w:rPr>
          <w:rFonts w:hint="eastAsia" w:ascii="仿宋" w:hAnsi="仿宋" w:eastAsia="仿宋" w:cs="仿宋"/>
          <w:color w:val="000000"/>
          <w:kern w:val="0"/>
          <w:sz w:val="28"/>
          <w:szCs w:val="28"/>
          <w:lang w:bidi="ar"/>
        </w:rPr>
        <w:t>202</w:t>
      </w:r>
      <w:r>
        <w:rPr>
          <w:rFonts w:hint="eastAsia" w:ascii="仿宋" w:hAnsi="仿宋" w:eastAsia="仿宋" w:cs="仿宋"/>
          <w:color w:val="000000"/>
          <w:kern w:val="0"/>
          <w:sz w:val="28"/>
          <w:szCs w:val="28"/>
          <w:lang w:val="en-US" w:eastAsia="zh-CN" w:bidi="ar"/>
        </w:rPr>
        <w:t>5</w:t>
      </w:r>
      <w:r>
        <w:rPr>
          <w:rFonts w:hint="eastAsia" w:ascii="仿宋" w:hAnsi="仿宋" w:eastAsia="仿宋" w:cs="仿宋"/>
          <w:color w:val="000000"/>
          <w:kern w:val="0"/>
          <w:sz w:val="28"/>
          <w:szCs w:val="28"/>
          <w:lang w:bidi="ar"/>
        </w:rPr>
        <w:t>年</w:t>
      </w:r>
      <w:r>
        <w:rPr>
          <w:rFonts w:hint="eastAsia" w:ascii="仿宋" w:hAnsi="仿宋" w:eastAsia="仿宋" w:cs="仿宋"/>
          <w:color w:val="000000"/>
          <w:kern w:val="0"/>
          <w:sz w:val="28"/>
          <w:szCs w:val="28"/>
          <w:lang w:eastAsia="zh-CN" w:bidi="ar"/>
        </w:rPr>
        <w:t>6</w:t>
      </w:r>
      <w:r>
        <w:rPr>
          <w:rFonts w:hint="eastAsia" w:ascii="仿宋" w:hAnsi="仿宋" w:eastAsia="仿宋" w:cs="仿宋"/>
          <w:color w:val="000000"/>
          <w:kern w:val="0"/>
          <w:sz w:val="28"/>
          <w:szCs w:val="28"/>
          <w:lang w:bidi="ar"/>
        </w:rPr>
        <w:t>月</w:t>
      </w:r>
      <w:r>
        <w:rPr>
          <w:rFonts w:hint="eastAsia" w:ascii="仿宋" w:hAnsi="仿宋" w:eastAsia="仿宋" w:cs="仿宋"/>
          <w:color w:val="000000"/>
          <w:kern w:val="0"/>
          <w:sz w:val="28"/>
          <w:szCs w:val="28"/>
          <w:lang w:eastAsia="zh-CN" w:bidi="ar"/>
        </w:rPr>
        <w:t>5</w:t>
      </w:r>
      <w:r>
        <w:rPr>
          <w:rFonts w:hint="eastAsia" w:ascii="仿宋" w:hAnsi="仿宋" w:eastAsia="仿宋" w:cs="仿宋"/>
          <w:color w:val="000000"/>
          <w:kern w:val="0"/>
          <w:sz w:val="28"/>
          <w:szCs w:val="28"/>
          <w:lang w:bidi="ar"/>
        </w:rPr>
        <w:t xml:space="preserve">日中午 12：30，西区体育馆三楼会议室，或通过腾讯会议方式举行。 </w:t>
      </w:r>
    </w:p>
    <w:p>
      <w:pPr>
        <w:widowControl/>
        <w:jc w:val="left"/>
      </w:pPr>
      <w:r>
        <w:rPr>
          <w:rFonts w:hint="eastAsia" w:ascii="黑体" w:hAnsi="宋体" w:eastAsia="黑体" w:cs="黑体"/>
          <w:color w:val="000000"/>
          <w:kern w:val="0"/>
          <w:sz w:val="28"/>
          <w:szCs w:val="28"/>
          <w:lang w:bidi="ar"/>
        </w:rPr>
        <w:t xml:space="preserve">十、 录取与奖励 </w:t>
      </w:r>
    </w:p>
    <w:p>
      <w:pPr>
        <w:widowControl/>
        <w:jc w:val="left"/>
      </w:pPr>
      <w:r>
        <w:rPr>
          <w:rFonts w:hint="eastAsia" w:ascii="仿宋" w:hAnsi="仿宋" w:eastAsia="仿宋" w:cs="仿宋"/>
          <w:color w:val="000000"/>
          <w:kern w:val="0"/>
          <w:sz w:val="28"/>
          <w:szCs w:val="28"/>
          <w:lang w:bidi="ar"/>
        </w:rPr>
        <w:t xml:space="preserve">（一）自由式轮滑 </w:t>
      </w:r>
    </w:p>
    <w:p>
      <w:pPr>
        <w:widowControl/>
        <w:jc w:val="left"/>
      </w:pPr>
      <w:r>
        <w:rPr>
          <w:rFonts w:hint="eastAsia" w:ascii="仿宋" w:hAnsi="仿宋" w:eastAsia="仿宋" w:cs="仿宋"/>
          <w:color w:val="000000"/>
          <w:kern w:val="0"/>
          <w:sz w:val="28"/>
          <w:szCs w:val="28"/>
          <w:lang w:bidi="ar"/>
        </w:rPr>
        <w:t xml:space="preserve">1. 自由式轮滑各单项设置一至三等奖。 </w:t>
      </w:r>
    </w:p>
    <w:p>
      <w:pPr>
        <w:widowControl/>
        <w:jc w:val="left"/>
      </w:pPr>
      <w:r>
        <w:rPr>
          <w:rFonts w:hint="eastAsia" w:ascii="仿宋" w:hAnsi="仿宋" w:eastAsia="仿宋" w:cs="仿宋"/>
          <w:color w:val="000000"/>
          <w:kern w:val="0"/>
          <w:sz w:val="28"/>
          <w:szCs w:val="28"/>
          <w:lang w:bidi="ar"/>
        </w:rPr>
        <w:t xml:space="preserve">2. 向在各竞赛项目中获得前三名的选手颁发证书。 </w:t>
      </w:r>
    </w:p>
    <w:p>
      <w:pPr>
        <w:widowControl/>
        <w:jc w:val="left"/>
      </w:pPr>
      <w:r>
        <w:rPr>
          <w:rFonts w:hint="eastAsia" w:ascii="仿宋" w:hAnsi="仿宋" w:eastAsia="仿宋" w:cs="仿宋"/>
          <w:color w:val="000000"/>
          <w:kern w:val="0"/>
          <w:sz w:val="28"/>
          <w:szCs w:val="28"/>
          <w:lang w:bidi="ar"/>
        </w:rPr>
        <w:t xml:space="preserve">3. 各单项参赛不足 3 人设为表演项目。 </w:t>
      </w:r>
    </w:p>
    <w:p>
      <w:pPr>
        <w:widowControl/>
        <w:jc w:val="left"/>
      </w:pPr>
      <w:r>
        <w:rPr>
          <w:rFonts w:hint="eastAsia" w:ascii="仿宋" w:hAnsi="仿宋" w:eastAsia="仿宋" w:cs="仿宋"/>
          <w:color w:val="000000"/>
          <w:kern w:val="0"/>
          <w:sz w:val="28"/>
          <w:szCs w:val="28"/>
          <w:lang w:bidi="ar"/>
        </w:rPr>
        <w:t>（二）</w:t>
      </w:r>
      <w:r>
        <w:rPr>
          <w:rFonts w:hint="eastAsia" w:ascii="仿宋" w:hAnsi="仿宋" w:eastAsia="仿宋" w:cs="仿宋"/>
          <w:color w:val="000000"/>
          <w:kern w:val="0"/>
          <w:sz w:val="28"/>
          <w:szCs w:val="28"/>
          <w:lang w:val="en-US" w:eastAsia="zh-CN" w:bidi="ar"/>
        </w:rPr>
        <w:t>趣味</w:t>
      </w:r>
      <w:r>
        <w:rPr>
          <w:rFonts w:hint="eastAsia" w:ascii="仿宋" w:hAnsi="仿宋" w:eastAsia="仿宋" w:cs="仿宋"/>
          <w:color w:val="000000"/>
          <w:kern w:val="0"/>
          <w:sz w:val="28"/>
          <w:szCs w:val="28"/>
          <w:lang w:bidi="ar"/>
        </w:rPr>
        <w:t xml:space="preserve">轮滑 </w:t>
      </w:r>
    </w:p>
    <w:p>
      <w:pPr>
        <w:widowControl/>
        <w:jc w:val="left"/>
      </w:pPr>
      <w:r>
        <w:rPr>
          <w:rFonts w:hint="eastAsia" w:ascii="仿宋" w:hAnsi="仿宋" w:eastAsia="仿宋" w:cs="仿宋"/>
          <w:color w:val="000000"/>
          <w:kern w:val="0"/>
          <w:sz w:val="28"/>
          <w:szCs w:val="28"/>
          <w:lang w:bidi="ar"/>
        </w:rPr>
        <w:t xml:space="preserve">1. </w:t>
      </w:r>
      <w:r>
        <w:rPr>
          <w:rFonts w:hint="eastAsia" w:ascii="仿宋" w:hAnsi="仿宋" w:eastAsia="仿宋" w:cs="仿宋"/>
          <w:color w:val="000000"/>
          <w:kern w:val="0"/>
          <w:sz w:val="28"/>
          <w:szCs w:val="28"/>
          <w:lang w:val="en-US" w:eastAsia="zh-CN" w:bidi="ar"/>
        </w:rPr>
        <w:t>趣味</w:t>
      </w:r>
      <w:r>
        <w:rPr>
          <w:rFonts w:hint="eastAsia" w:ascii="仿宋" w:hAnsi="仿宋" w:eastAsia="仿宋" w:cs="仿宋"/>
          <w:color w:val="000000"/>
          <w:kern w:val="0"/>
          <w:sz w:val="28"/>
          <w:szCs w:val="28"/>
          <w:lang w:bidi="ar"/>
        </w:rPr>
        <w:t>轮滑各单项设团体一至三等奖。</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 团体奖按代表队（学院）分数，向前三名颁发证书；</w:t>
      </w:r>
    </w:p>
    <w:p>
      <w:pPr>
        <w:widowControl/>
        <w:jc w:val="left"/>
      </w:pPr>
      <w:r>
        <w:rPr>
          <w:rFonts w:hint="eastAsia" w:ascii="仿宋" w:hAnsi="仿宋" w:eastAsia="仿宋" w:cs="仿宋"/>
          <w:color w:val="000000"/>
          <w:kern w:val="0"/>
          <w:sz w:val="28"/>
          <w:szCs w:val="28"/>
          <w:lang w:bidi="ar"/>
        </w:rPr>
        <w:t xml:space="preserve">3. 各单项参赛不足 3 队设为表演项目。 </w:t>
      </w:r>
    </w:p>
    <w:p>
      <w:pPr>
        <w:widowControl/>
        <w:jc w:val="left"/>
      </w:pPr>
      <w:r>
        <w:rPr>
          <w:rFonts w:hint="eastAsia" w:ascii="黑体" w:hAnsi="宋体" w:eastAsia="黑体" w:cs="黑体"/>
          <w:color w:val="000000"/>
          <w:kern w:val="0"/>
          <w:sz w:val="28"/>
          <w:szCs w:val="28"/>
          <w:lang w:bidi="ar"/>
        </w:rPr>
        <w:t xml:space="preserve">十一、 仲裁和裁判 </w:t>
      </w:r>
    </w:p>
    <w:p>
      <w:pPr>
        <w:widowControl/>
        <w:jc w:val="left"/>
      </w:pPr>
      <w:r>
        <w:rPr>
          <w:rFonts w:hint="eastAsia" w:ascii="仿宋" w:hAnsi="仿宋" w:eastAsia="仿宋" w:cs="仿宋"/>
          <w:color w:val="000000"/>
          <w:kern w:val="0"/>
          <w:sz w:val="28"/>
          <w:szCs w:val="28"/>
          <w:lang w:bidi="ar"/>
        </w:rPr>
        <w:t xml:space="preserve">裁判由哈尔滨理工大学体育教学部选调和邀请，不足人员由志愿裁判（需向哈尔滨理工大学体育教学部报名，要求：参加过自由式轮滑赛事或活动，有裁判资格优先）和“旋转年轮”社团教练补充。 </w:t>
      </w:r>
    </w:p>
    <w:p>
      <w:pPr>
        <w:widowControl/>
        <w:jc w:val="left"/>
      </w:pPr>
      <w:r>
        <w:rPr>
          <w:rFonts w:hint="eastAsia" w:ascii="黑体" w:hAnsi="宋体" w:eastAsia="黑体" w:cs="黑体"/>
          <w:color w:val="000000"/>
          <w:kern w:val="0"/>
          <w:sz w:val="28"/>
          <w:szCs w:val="28"/>
          <w:lang w:bidi="ar"/>
        </w:rPr>
        <w:t xml:space="preserve">十二、 其他 </w:t>
      </w:r>
    </w:p>
    <w:p>
      <w:pPr>
        <w:widowControl/>
        <w:jc w:val="left"/>
      </w:pPr>
      <w:r>
        <w:rPr>
          <w:rFonts w:hint="eastAsia" w:ascii="仿宋" w:hAnsi="仿宋" w:eastAsia="仿宋" w:cs="仿宋"/>
          <w:color w:val="000000"/>
          <w:kern w:val="0"/>
          <w:sz w:val="28"/>
          <w:szCs w:val="28"/>
          <w:lang w:bidi="ar"/>
        </w:rPr>
        <w:t xml:space="preserve">（一）选手报名须签署免责声明，填写报名表并前来参赛视为同意竞赛的一切规定。 </w:t>
      </w:r>
    </w:p>
    <w:p>
      <w:pPr>
        <w:widowControl/>
        <w:jc w:val="left"/>
      </w:pPr>
      <w:r>
        <w:rPr>
          <w:rFonts w:hint="eastAsia" w:ascii="仿宋" w:hAnsi="仿宋" w:eastAsia="仿宋" w:cs="仿宋"/>
          <w:color w:val="000000"/>
          <w:kern w:val="0"/>
          <w:sz w:val="28"/>
          <w:szCs w:val="28"/>
          <w:lang w:bidi="ar"/>
        </w:rPr>
        <w:t xml:space="preserve">（二）比赛主办单位有权无偿使用运动员的图片、录像等进行旨在促进轮滑运动发展和哈尔滨理工大学校园文化建设的各项宣传、推广活动。 </w:t>
      </w:r>
    </w:p>
    <w:p>
      <w:pPr>
        <w:widowControl/>
        <w:jc w:val="left"/>
      </w:pPr>
      <w:r>
        <w:rPr>
          <w:rFonts w:hint="eastAsia" w:ascii="仿宋" w:hAnsi="仿宋" w:eastAsia="仿宋" w:cs="仿宋"/>
          <w:color w:val="000000"/>
          <w:kern w:val="0"/>
          <w:sz w:val="28"/>
          <w:szCs w:val="28"/>
          <w:lang w:bidi="ar"/>
        </w:rPr>
        <w:t xml:space="preserve">（三）竞赛规程解释权归哈尔滨理工大学体育教学部所有，未尽事宜，另行发布。 </w:t>
      </w:r>
    </w:p>
    <w:p>
      <w:pPr>
        <w:widowControl/>
        <w:jc w:val="left"/>
      </w:pPr>
      <w:r>
        <w:rPr>
          <w:rFonts w:hint="eastAsia" w:ascii="仿宋" w:hAnsi="仿宋" w:eastAsia="仿宋" w:cs="仿宋"/>
          <w:b/>
          <w:bCs/>
          <w:color w:val="000000"/>
          <w:kern w:val="0"/>
          <w:sz w:val="28"/>
          <w:szCs w:val="28"/>
          <w:lang w:bidi="ar"/>
        </w:rPr>
        <w:t>附件 1：</w:t>
      </w:r>
      <w:r>
        <w:rPr>
          <w:rFonts w:hint="eastAsia" w:ascii="仿宋" w:hAnsi="仿宋" w:eastAsia="仿宋" w:cs="仿宋"/>
          <w:color w:val="000000"/>
          <w:kern w:val="0"/>
          <w:sz w:val="28"/>
          <w:szCs w:val="28"/>
          <w:lang w:bidi="ar"/>
        </w:rPr>
        <w:t>哈理工轮滑</w:t>
      </w:r>
      <w:r>
        <w:rPr>
          <w:rFonts w:hint="eastAsia" w:ascii="仿宋" w:hAnsi="仿宋" w:eastAsia="仿宋" w:cs="仿宋"/>
          <w:color w:val="000000"/>
          <w:kern w:val="0"/>
          <w:sz w:val="28"/>
          <w:szCs w:val="28"/>
          <w:lang w:val="en-US" w:eastAsia="zh-CN" w:bidi="ar"/>
        </w:rPr>
        <w:t>锦标赛</w:t>
      </w:r>
      <w:r>
        <w:rPr>
          <w:rFonts w:hint="eastAsia" w:ascii="仿宋" w:hAnsi="仿宋" w:eastAsia="仿宋" w:cs="仿宋"/>
          <w:color w:val="000000"/>
          <w:kern w:val="0"/>
          <w:sz w:val="28"/>
          <w:szCs w:val="28"/>
          <w:lang w:bidi="ar"/>
        </w:rPr>
        <w:t xml:space="preserve"> </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b/>
          <w:bCs/>
          <w:color w:val="000000"/>
          <w:kern w:val="0"/>
          <w:sz w:val="28"/>
          <w:szCs w:val="28"/>
          <w:lang w:bidi="ar"/>
        </w:rPr>
        <w:t>附件 2：</w:t>
      </w:r>
      <w:r>
        <w:rPr>
          <w:rFonts w:hint="eastAsia" w:ascii="仿宋" w:hAnsi="仿宋" w:eastAsia="仿宋" w:cs="仿宋"/>
          <w:color w:val="000000"/>
          <w:kern w:val="0"/>
          <w:sz w:val="28"/>
          <w:szCs w:val="28"/>
          <w:lang w:bidi="ar"/>
        </w:rPr>
        <w:t>WSSA 花桩难度登记表（2018 版）</w:t>
      </w:r>
    </w:p>
    <w:p>
      <w:pPr>
        <w:widowControl/>
        <w:jc w:val="left"/>
      </w:pPr>
      <w:r>
        <w:rPr>
          <w:rFonts w:hint="eastAsia" w:ascii="仿宋" w:hAnsi="仿宋" w:eastAsia="仿宋" w:cs="仿宋"/>
          <w:b/>
          <w:bCs/>
          <w:color w:val="000000"/>
          <w:kern w:val="0"/>
          <w:sz w:val="28"/>
          <w:szCs w:val="28"/>
          <w:lang w:bidi="ar"/>
        </w:rPr>
        <w:t>附件 3：</w:t>
      </w:r>
      <w:r>
        <w:rPr>
          <w:rFonts w:hint="eastAsia" w:ascii="仿宋" w:hAnsi="仿宋" w:eastAsia="仿宋" w:cs="仿宋"/>
          <w:color w:val="000000"/>
          <w:kern w:val="0"/>
          <w:sz w:val="28"/>
          <w:szCs w:val="28"/>
          <w:lang w:bidi="ar"/>
        </w:rPr>
        <w:t xml:space="preserve">参赛报名表及免责声明 </w:t>
      </w:r>
    </w:p>
    <w:p>
      <w:pPr>
        <w:widowControl/>
        <w:jc w:val="righ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哈尔滨理工大学体育教学部</w:t>
      </w:r>
    </w:p>
    <w:p>
      <w:pPr>
        <w:widowControl/>
        <w:jc w:val="right"/>
      </w:pPr>
      <w:r>
        <w:rPr>
          <w:rFonts w:hint="eastAsia" w:ascii="仿宋" w:hAnsi="仿宋" w:eastAsia="仿宋" w:cs="仿宋"/>
          <w:color w:val="000000"/>
          <w:kern w:val="0"/>
          <w:sz w:val="28"/>
          <w:szCs w:val="28"/>
          <w:lang w:bidi="ar"/>
        </w:rPr>
        <w:t>202</w:t>
      </w:r>
      <w:r>
        <w:rPr>
          <w:rFonts w:hint="eastAsia" w:ascii="仿宋" w:hAnsi="仿宋" w:eastAsia="仿宋" w:cs="仿宋"/>
          <w:color w:val="000000"/>
          <w:kern w:val="0"/>
          <w:sz w:val="28"/>
          <w:szCs w:val="28"/>
          <w:lang w:val="en-US" w:eastAsia="zh-CN" w:bidi="ar"/>
        </w:rPr>
        <w:t>5</w:t>
      </w:r>
      <w:r>
        <w:rPr>
          <w:rFonts w:hint="eastAsia" w:ascii="仿宋" w:hAnsi="仿宋" w:eastAsia="仿宋" w:cs="仿宋"/>
          <w:color w:val="000000"/>
          <w:kern w:val="0"/>
          <w:sz w:val="28"/>
          <w:szCs w:val="28"/>
          <w:lang w:bidi="ar"/>
        </w:rPr>
        <w:t xml:space="preserve"> 年 </w:t>
      </w:r>
      <w:r>
        <w:rPr>
          <w:rFonts w:hint="eastAsia" w:ascii="仿宋" w:hAnsi="仿宋" w:eastAsia="仿宋" w:cs="仿宋"/>
          <w:color w:val="FF0000"/>
          <w:kern w:val="0"/>
          <w:sz w:val="28"/>
          <w:szCs w:val="28"/>
          <w:lang w:val="en-US" w:eastAsia="zh-CN" w:bidi="ar"/>
        </w:rPr>
        <w:t>XX</w:t>
      </w:r>
      <w:r>
        <w:rPr>
          <w:rFonts w:hint="eastAsia" w:ascii="仿宋" w:hAnsi="仿宋" w:eastAsia="仿宋" w:cs="仿宋"/>
          <w:color w:val="FF0000"/>
          <w:kern w:val="0"/>
          <w:sz w:val="28"/>
          <w:szCs w:val="28"/>
          <w:lang w:bidi="ar"/>
        </w:rPr>
        <w:t xml:space="preserve"> </w:t>
      </w:r>
      <w:r>
        <w:rPr>
          <w:rFonts w:hint="eastAsia" w:ascii="仿宋" w:hAnsi="仿宋" w:eastAsia="仿宋" w:cs="仿宋"/>
          <w:color w:val="000000"/>
          <w:kern w:val="0"/>
          <w:sz w:val="28"/>
          <w:szCs w:val="28"/>
          <w:lang w:bidi="ar"/>
        </w:rPr>
        <w:t>月</w:t>
      </w:r>
      <w:r>
        <w:rPr>
          <w:rFonts w:hint="eastAsia" w:ascii="仿宋" w:hAnsi="仿宋" w:eastAsia="仿宋" w:cs="仿宋"/>
          <w:color w:val="FF0000"/>
          <w:kern w:val="0"/>
          <w:sz w:val="28"/>
          <w:szCs w:val="28"/>
          <w:lang w:val="en-US" w:eastAsia="zh-CN" w:bidi="ar"/>
        </w:rPr>
        <w:t>XX</w:t>
      </w:r>
      <w:r>
        <w:rPr>
          <w:rFonts w:hint="eastAsia" w:ascii="仿宋" w:hAnsi="仿宋" w:eastAsia="仿宋" w:cs="仿宋"/>
          <w:color w:val="000000"/>
          <w:kern w:val="0"/>
          <w:sz w:val="28"/>
          <w:szCs w:val="28"/>
          <w:lang w:bidi="ar"/>
        </w:rPr>
        <w:t xml:space="preserve">日 </w:t>
      </w:r>
    </w:p>
    <w:p>
      <w:pPr>
        <w:widowControl/>
        <w:jc w:val="left"/>
        <w:rPr>
          <w:rFonts w:hint="eastAsia" w:ascii="黑体" w:hAnsi="宋体" w:eastAsia="黑体" w:cs="黑体"/>
          <w:color w:val="000000"/>
          <w:kern w:val="0"/>
          <w:sz w:val="28"/>
          <w:szCs w:val="28"/>
          <w:lang w:bidi="ar"/>
        </w:rPr>
      </w:pPr>
      <w:r>
        <w:rPr>
          <w:rFonts w:ascii="黑体" w:hAnsi="宋体" w:eastAsia="黑体" w:cs="黑体"/>
          <w:color w:val="000000"/>
          <w:kern w:val="0"/>
          <w:sz w:val="28"/>
          <w:szCs w:val="28"/>
          <w:lang w:bidi="ar"/>
        </w:rPr>
        <w:t>附件 1</w:t>
      </w:r>
    </w:p>
    <w:p>
      <w:pPr>
        <w:widowControl/>
        <w:ind w:firstLine="880" w:firstLineChars="200"/>
        <w:jc w:val="left"/>
        <w:rPr>
          <w:rFonts w:hint="eastAsia" w:ascii="黑体" w:hAnsi="宋体" w:eastAsia="黑体" w:cs="黑体"/>
          <w:color w:val="000000"/>
          <w:kern w:val="0"/>
          <w:sz w:val="28"/>
          <w:szCs w:val="28"/>
          <w:lang w:bidi="ar"/>
        </w:rPr>
      </w:pPr>
      <w:r>
        <w:rPr>
          <w:rFonts w:hint="eastAsia" w:ascii="黑体" w:hAnsi="宋体" w:eastAsia="黑体" w:cs="黑体"/>
          <w:color w:val="000000"/>
          <w:kern w:val="0"/>
          <w:sz w:val="44"/>
          <w:szCs w:val="44"/>
          <w:lang w:bidi="ar"/>
        </w:rPr>
        <w:t>哈尔滨理工大学轮滑</w:t>
      </w:r>
      <w:r>
        <w:rPr>
          <w:rFonts w:hint="eastAsia" w:ascii="黑体" w:hAnsi="宋体" w:eastAsia="黑体" w:cs="黑体"/>
          <w:color w:val="000000"/>
          <w:kern w:val="0"/>
          <w:sz w:val="44"/>
          <w:szCs w:val="44"/>
          <w:lang w:val="en-US" w:eastAsia="zh-CN" w:bidi="ar"/>
        </w:rPr>
        <w:t>锦标赛</w:t>
      </w:r>
      <w:r>
        <w:rPr>
          <w:rFonts w:hint="eastAsia" w:ascii="黑体" w:hAnsi="宋体" w:eastAsia="黑体" w:cs="黑体"/>
          <w:color w:val="000000"/>
          <w:kern w:val="0"/>
          <w:sz w:val="44"/>
          <w:szCs w:val="44"/>
          <w:lang w:bidi="ar"/>
        </w:rPr>
        <w:t>竞赛规则</w:t>
      </w:r>
    </w:p>
    <w:p>
      <w:pPr>
        <w:widowControl/>
        <w:jc w:val="left"/>
      </w:pPr>
      <w:r>
        <w:rPr>
          <w:rFonts w:ascii="仿宋" w:hAnsi="仿宋" w:eastAsia="仿宋" w:cs="仿宋"/>
          <w:color w:val="000000"/>
          <w:kern w:val="0"/>
          <w:sz w:val="28"/>
          <w:szCs w:val="28"/>
          <w:lang w:bidi="ar"/>
        </w:rPr>
        <w:t>哈尔滨理工大学轮滑</w:t>
      </w:r>
      <w:r>
        <w:rPr>
          <w:rFonts w:hint="eastAsia" w:ascii="仿宋" w:hAnsi="仿宋" w:eastAsia="仿宋" w:cs="仿宋"/>
          <w:color w:val="000000"/>
          <w:kern w:val="0"/>
          <w:sz w:val="28"/>
          <w:szCs w:val="28"/>
          <w:lang w:val="en-US" w:eastAsia="zh-CN" w:bidi="ar"/>
        </w:rPr>
        <w:t>锦标赛</w:t>
      </w:r>
      <w:r>
        <w:rPr>
          <w:rFonts w:ascii="仿宋" w:hAnsi="仿宋" w:eastAsia="仿宋" w:cs="仿宋"/>
          <w:color w:val="000000"/>
          <w:kern w:val="0"/>
          <w:sz w:val="28"/>
          <w:szCs w:val="28"/>
          <w:lang w:bidi="ar"/>
        </w:rPr>
        <w:t>竞赛规则由哈尔滨理工大学体育</w:t>
      </w:r>
      <w:r>
        <w:rPr>
          <w:rFonts w:hint="eastAsia" w:ascii="仿宋" w:hAnsi="仿宋" w:eastAsia="仿宋" w:cs="仿宋"/>
          <w:color w:val="000000"/>
          <w:kern w:val="0"/>
          <w:sz w:val="28"/>
          <w:szCs w:val="28"/>
          <w:lang w:bidi="ar"/>
        </w:rPr>
        <w:t xml:space="preserve">教学部依据世界轮滑联合会发布的 2018 版自由式轮滑竞赛规则制定。 </w:t>
      </w:r>
    </w:p>
    <w:p>
      <w:pPr>
        <w:widowControl/>
        <w:jc w:val="left"/>
      </w:pPr>
      <w:r>
        <w:rPr>
          <w:rFonts w:hint="eastAsia" w:ascii="黑体" w:hAnsi="宋体" w:eastAsia="黑体" w:cs="黑体"/>
          <w:color w:val="000000"/>
          <w:kern w:val="0"/>
          <w:sz w:val="28"/>
          <w:szCs w:val="28"/>
          <w:lang w:bidi="ar"/>
        </w:rPr>
        <w:t xml:space="preserve">一、 一般性规定与要求 </w:t>
      </w:r>
    </w:p>
    <w:p>
      <w:pPr>
        <w:widowControl/>
        <w:jc w:val="left"/>
      </w:pPr>
      <w:r>
        <w:rPr>
          <w:rFonts w:hint="eastAsia" w:ascii="仿宋" w:hAnsi="仿宋" w:eastAsia="仿宋" w:cs="仿宋"/>
          <w:b/>
          <w:bCs/>
          <w:color w:val="000000"/>
          <w:kern w:val="0"/>
          <w:sz w:val="28"/>
          <w:szCs w:val="28"/>
          <w:lang w:bidi="ar"/>
        </w:rPr>
        <w:t xml:space="preserve">(一) 竞赛项目 </w:t>
      </w:r>
    </w:p>
    <w:p>
      <w:pPr>
        <w:widowControl/>
        <w:jc w:val="left"/>
      </w:pPr>
      <w:r>
        <w:rPr>
          <w:rFonts w:hint="eastAsia" w:ascii="仿宋" w:hAnsi="仿宋" w:eastAsia="仿宋" w:cs="仿宋"/>
          <w:color w:val="000000"/>
          <w:kern w:val="0"/>
          <w:sz w:val="28"/>
          <w:szCs w:val="28"/>
          <w:lang w:bidi="ar"/>
        </w:rPr>
        <w:t>1. 哈尔滨理工大学自由式轮滑包括以下项目：速度过桩、花式绕桩（Battle）。</w:t>
      </w:r>
    </w:p>
    <w:p>
      <w:pPr>
        <w:widowControl/>
        <w:jc w:val="left"/>
      </w:pPr>
      <w:r>
        <w:rPr>
          <w:rFonts w:hint="eastAsia" w:ascii="仿宋" w:hAnsi="仿宋" w:eastAsia="仿宋" w:cs="仿宋"/>
          <w:b/>
          <w:bCs/>
          <w:color w:val="000000"/>
          <w:kern w:val="0"/>
          <w:sz w:val="28"/>
          <w:szCs w:val="28"/>
          <w:lang w:bidi="ar"/>
        </w:rPr>
        <w:t xml:space="preserve">(二) 参赛要求 </w:t>
      </w:r>
    </w:p>
    <w:p>
      <w:pPr>
        <w:widowControl/>
        <w:jc w:val="left"/>
      </w:pPr>
      <w:r>
        <w:rPr>
          <w:rFonts w:hint="eastAsia" w:ascii="仿宋" w:hAnsi="仿宋" w:eastAsia="仿宋" w:cs="仿宋"/>
          <w:color w:val="000000"/>
          <w:kern w:val="0"/>
          <w:sz w:val="28"/>
          <w:szCs w:val="28"/>
          <w:lang w:bidi="ar"/>
        </w:rPr>
        <w:t xml:space="preserve">1. 选手须持学生证或校园卡参赛。 </w:t>
      </w:r>
    </w:p>
    <w:p>
      <w:pPr>
        <w:widowControl/>
        <w:jc w:val="left"/>
      </w:pPr>
      <w:r>
        <w:rPr>
          <w:rFonts w:hint="eastAsia" w:ascii="仿宋" w:hAnsi="仿宋" w:eastAsia="仿宋" w:cs="仿宋"/>
          <w:color w:val="000000"/>
          <w:kern w:val="0"/>
          <w:sz w:val="28"/>
          <w:szCs w:val="28"/>
          <w:lang w:bidi="ar"/>
        </w:rPr>
        <w:t xml:space="preserve">2. 在报名截止之前，运动员可以修改报名表信息，在报名截止之后不再接受修改。 </w:t>
      </w:r>
    </w:p>
    <w:p>
      <w:pPr>
        <w:widowControl/>
        <w:jc w:val="left"/>
      </w:pPr>
      <w:r>
        <w:rPr>
          <w:rFonts w:hint="eastAsia" w:ascii="仿宋" w:hAnsi="仿宋" w:eastAsia="仿宋" w:cs="仿宋"/>
          <w:color w:val="000000"/>
          <w:kern w:val="0"/>
          <w:sz w:val="28"/>
          <w:szCs w:val="28"/>
          <w:lang w:bidi="ar"/>
        </w:rPr>
        <w:t xml:space="preserve">3. 在比赛中未能及时检录的运动员，将被取消相应项目的参赛资格。 </w:t>
      </w:r>
    </w:p>
    <w:p>
      <w:pPr>
        <w:widowControl/>
        <w:jc w:val="left"/>
      </w:pPr>
      <w:r>
        <w:rPr>
          <w:rFonts w:hint="eastAsia" w:ascii="仿宋" w:hAnsi="仿宋" w:eastAsia="仿宋" w:cs="仿宋"/>
          <w:color w:val="000000"/>
          <w:kern w:val="0"/>
          <w:sz w:val="28"/>
          <w:szCs w:val="28"/>
          <w:lang w:bidi="ar"/>
        </w:rPr>
        <w:t xml:space="preserve">4. 选手应做好安全防护措施，并确保轮滑鞋能够安全地用于比赛，如果运动员的轮滑鞋有安全隐患，或者不符合公平竞技的要求，裁判长可以决定是否允许该运动员参赛。 </w:t>
      </w:r>
    </w:p>
    <w:p>
      <w:pPr>
        <w:widowControl/>
        <w:jc w:val="left"/>
      </w:pPr>
      <w:r>
        <w:rPr>
          <w:rFonts w:hint="eastAsia" w:ascii="仿宋" w:hAnsi="仿宋" w:eastAsia="仿宋" w:cs="仿宋"/>
          <w:color w:val="000000"/>
          <w:kern w:val="0"/>
          <w:sz w:val="28"/>
          <w:szCs w:val="28"/>
          <w:lang w:bidi="ar"/>
        </w:rPr>
        <w:t xml:space="preserve">5. 主办方将提供号码布，以便在自由式轮滑竞赛项目上使用，裁判长将根据不同的竞赛项目，要求运动员将号码布装在身上指定位置，号码布不得有任何涂改。 </w:t>
      </w:r>
    </w:p>
    <w:p>
      <w:pPr>
        <w:widowControl/>
        <w:jc w:val="left"/>
      </w:pPr>
      <w:r>
        <w:rPr>
          <w:rFonts w:hint="eastAsia" w:ascii="仿宋" w:hAnsi="仿宋" w:eastAsia="仿宋" w:cs="仿宋"/>
          <w:b/>
          <w:bCs/>
          <w:color w:val="000000"/>
          <w:kern w:val="0"/>
          <w:sz w:val="28"/>
          <w:szCs w:val="28"/>
          <w:lang w:bidi="ar"/>
        </w:rPr>
        <w:t xml:space="preserve">(三) 比赛场地及用桩设置 </w:t>
      </w:r>
    </w:p>
    <w:p>
      <w:pPr>
        <w:widowControl/>
        <w:jc w:val="left"/>
      </w:pPr>
      <w:r>
        <w:rPr>
          <w:rFonts w:hint="eastAsia" w:ascii="仿宋" w:hAnsi="仿宋" w:eastAsia="仿宋" w:cs="仿宋"/>
          <w:color w:val="000000"/>
          <w:kern w:val="0"/>
          <w:sz w:val="28"/>
          <w:szCs w:val="28"/>
          <w:lang w:bidi="ar"/>
        </w:rPr>
        <w:t xml:space="preserve">竞赛用桩每组 20 个，尺寸为：高 7.6-8cm，底外径：7.4-7.5cm，顶外径：2.5-2.7cm，两桩间距为 80cm，设置多排桩时，相邻两排桩间距不少于 1.8m。 </w:t>
      </w:r>
    </w:p>
    <w:p>
      <w:pPr>
        <w:widowControl/>
        <w:jc w:val="left"/>
      </w:pPr>
      <w:r>
        <w:rPr>
          <w:rFonts w:hint="eastAsia" w:ascii="黑体" w:hAnsi="宋体" w:eastAsia="黑体" w:cs="黑体"/>
          <w:color w:val="000000"/>
          <w:kern w:val="0"/>
          <w:sz w:val="28"/>
          <w:szCs w:val="28"/>
          <w:lang w:bidi="ar"/>
        </w:rPr>
        <w:t xml:space="preserve">二、 速桩竞赛 </w:t>
      </w:r>
    </w:p>
    <w:p>
      <w:pPr>
        <w:widowControl/>
        <w:jc w:val="left"/>
      </w:pPr>
      <w:r>
        <w:rPr>
          <w:rFonts w:hint="eastAsia" w:ascii="仿宋" w:hAnsi="仿宋" w:eastAsia="仿宋" w:cs="仿宋"/>
          <w:b/>
          <w:bCs/>
          <w:color w:val="000000"/>
          <w:kern w:val="0"/>
          <w:sz w:val="28"/>
          <w:szCs w:val="28"/>
          <w:lang w:bidi="ar"/>
        </w:rPr>
        <w:t xml:space="preserve">(一) Snake/Cross 速桩 </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1. 放置两排最小间距为 1.8m 的桩，其中桩与桩之间相距 80cm。起跑主线距首桩 6m，终点线设在距尾桩 80cm。比赛桩距为80cm，数量为20个。 </w:t>
      </w:r>
    </w:p>
    <w:p>
      <w:pPr>
        <w:widowControl/>
        <w:jc w:val="left"/>
      </w:pPr>
      <w:r>
        <w:rPr>
          <w:rFonts w:hint="eastAsia" w:ascii="仿宋" w:hAnsi="仿宋" w:eastAsia="仿宋" w:cs="仿宋"/>
          <w:color w:val="000000"/>
          <w:kern w:val="0"/>
          <w:sz w:val="28"/>
          <w:szCs w:val="28"/>
          <w:lang w:bidi="ar"/>
        </w:rPr>
        <w:t>2. 采用个人计时制，用时越少，排名越高。</w:t>
      </w:r>
      <w:r>
        <w:rPr>
          <w:rFonts w:hint="eastAsia" w:ascii="仿宋" w:hAnsi="仿宋" w:eastAsia="仿宋" w:cs="仿宋"/>
          <w:b/>
          <w:bCs/>
          <w:color w:val="000000"/>
          <w:kern w:val="0"/>
          <w:sz w:val="28"/>
          <w:szCs w:val="28"/>
          <w:lang w:bidi="ar"/>
        </w:rPr>
        <w:t xml:space="preserve"> </w:t>
      </w:r>
    </w:p>
    <w:p>
      <w:pPr>
        <w:widowControl/>
        <w:jc w:val="left"/>
      </w:pPr>
      <w:r>
        <w:rPr>
          <w:rFonts w:hint="eastAsia" w:ascii="仿宋" w:hAnsi="仿宋" w:eastAsia="仿宋" w:cs="仿宋"/>
          <w:color w:val="000000"/>
          <w:kern w:val="0"/>
          <w:sz w:val="28"/>
          <w:szCs w:val="28"/>
          <w:lang w:bidi="ar"/>
        </w:rPr>
        <w:t>3. 起跑采用“预备、开始”两声发令式，抢跑视为违规，连续两次违规取消比赛成绩。</w:t>
      </w:r>
      <w:r>
        <w:rPr>
          <w:rFonts w:hint="eastAsia" w:ascii="仿宋" w:hAnsi="仿宋" w:eastAsia="仿宋" w:cs="仿宋"/>
          <w:b/>
          <w:bCs/>
          <w:color w:val="000000"/>
          <w:kern w:val="0"/>
          <w:sz w:val="28"/>
          <w:szCs w:val="28"/>
          <w:lang w:bidi="ar"/>
        </w:rPr>
        <w:t xml:space="preserve"> </w:t>
      </w:r>
    </w:p>
    <w:p>
      <w:pPr>
        <w:widowControl/>
        <w:jc w:val="left"/>
      </w:pPr>
      <w:r>
        <w:rPr>
          <w:rFonts w:hint="eastAsia" w:ascii="仿宋" w:hAnsi="仿宋" w:eastAsia="仿宋" w:cs="仿宋"/>
          <w:color w:val="000000"/>
          <w:kern w:val="0"/>
          <w:sz w:val="28"/>
          <w:szCs w:val="28"/>
          <w:lang w:bidi="ar"/>
        </w:rPr>
        <w:t xml:space="preserve">4. 选手须按 Snake 或 Cross 动作标准完成速桩，绕桩中每踢倒或漏绕一个桩，则在选手当次成绩中加 0.5 秒。踢、漏桩数超过 6 个 </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（不包括 6 个桩）将取消当次成绩。 </w:t>
      </w:r>
    </w:p>
    <w:p>
      <w:pPr>
        <w:widowControl/>
        <w:numPr>
          <w:ilvl w:val="0"/>
          <w:numId w:val="3"/>
        </w:numPr>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双脚S弯速桩竞赛</w:t>
      </w:r>
    </w:p>
    <w:p>
      <w:pPr>
        <w:widowControl/>
        <w:numPr>
          <w:ilvl w:val="0"/>
          <w:numId w:val="0"/>
        </w:numPr>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1. 放置两排最小间距为 1.8m 的桩，其中桩与桩之间相距 80cm。起跑主线距首桩 6m，终点线设在距尾桩 80cm。比赛桩距为80cm，数量为20个。 </w:t>
      </w:r>
    </w:p>
    <w:p>
      <w:pPr>
        <w:widowControl/>
        <w:jc w:val="left"/>
      </w:pPr>
      <w:r>
        <w:rPr>
          <w:rFonts w:hint="eastAsia" w:ascii="仿宋" w:hAnsi="仿宋" w:eastAsia="仿宋" w:cs="仿宋"/>
          <w:color w:val="000000"/>
          <w:kern w:val="0"/>
          <w:sz w:val="28"/>
          <w:szCs w:val="28"/>
          <w:lang w:bidi="ar"/>
        </w:rPr>
        <w:t>2. 采用个人计时制，用时越少，排名越高。</w:t>
      </w:r>
      <w:r>
        <w:rPr>
          <w:rFonts w:hint="eastAsia" w:ascii="仿宋" w:hAnsi="仿宋" w:eastAsia="仿宋" w:cs="仿宋"/>
          <w:b/>
          <w:bCs/>
          <w:color w:val="000000"/>
          <w:kern w:val="0"/>
          <w:sz w:val="28"/>
          <w:szCs w:val="28"/>
          <w:lang w:bidi="ar"/>
        </w:rPr>
        <w:t xml:space="preserve"> </w:t>
      </w:r>
    </w:p>
    <w:p>
      <w:pPr>
        <w:widowControl/>
        <w:jc w:val="left"/>
      </w:pPr>
      <w:r>
        <w:rPr>
          <w:rFonts w:hint="eastAsia" w:ascii="仿宋" w:hAnsi="仿宋" w:eastAsia="仿宋" w:cs="仿宋"/>
          <w:color w:val="000000"/>
          <w:kern w:val="0"/>
          <w:sz w:val="28"/>
          <w:szCs w:val="28"/>
          <w:lang w:bidi="ar"/>
        </w:rPr>
        <w:t>3. 起跑采用“预备、开始”两声发令式，抢跑视为违规，连续两次违规取消比赛成绩。</w:t>
      </w:r>
      <w:r>
        <w:rPr>
          <w:rFonts w:hint="eastAsia" w:ascii="仿宋" w:hAnsi="仿宋" w:eastAsia="仿宋" w:cs="仿宋"/>
          <w:b/>
          <w:bCs/>
          <w:color w:val="000000"/>
          <w:kern w:val="0"/>
          <w:sz w:val="28"/>
          <w:szCs w:val="28"/>
          <w:lang w:bidi="ar"/>
        </w:rPr>
        <w:t xml:space="preserve"> </w:t>
      </w:r>
    </w:p>
    <w:p>
      <w:pPr>
        <w:widowControl/>
        <w:jc w:val="left"/>
      </w:pPr>
      <w:r>
        <w:rPr>
          <w:rFonts w:hint="eastAsia" w:ascii="仿宋" w:hAnsi="仿宋" w:eastAsia="仿宋" w:cs="仿宋"/>
          <w:color w:val="000000"/>
          <w:kern w:val="0"/>
          <w:sz w:val="28"/>
          <w:szCs w:val="28"/>
          <w:lang w:bidi="ar"/>
        </w:rPr>
        <w:t xml:space="preserve">4. 选手须按 双脚S弯速桩竞赛 动作标准完成速桩，绕桩中每踢倒或漏绕一个桩，则在选手当次成绩中加 0.5 秒。踢、漏桩数超过 6 个 </w:t>
      </w:r>
    </w:p>
    <w:p>
      <w:pPr>
        <w:widowControl/>
        <w:jc w:val="left"/>
      </w:pPr>
      <w:r>
        <w:rPr>
          <w:rFonts w:hint="eastAsia" w:ascii="仿宋" w:hAnsi="仿宋" w:eastAsia="仿宋" w:cs="仿宋"/>
          <w:color w:val="000000"/>
          <w:kern w:val="0"/>
          <w:sz w:val="28"/>
          <w:szCs w:val="28"/>
          <w:lang w:bidi="ar"/>
        </w:rPr>
        <w:t xml:space="preserve">（不包括 6 个桩）将取消当次成绩。 </w:t>
      </w:r>
    </w:p>
    <w:p>
      <w:pPr>
        <w:widowControl/>
        <w:jc w:val="left"/>
        <w:rPr>
          <w:rFonts w:hint="eastAsia" w:ascii="仿宋" w:hAnsi="仿宋" w:eastAsia="仿宋" w:cs="仿宋"/>
          <w:color w:val="000000"/>
          <w:kern w:val="0"/>
          <w:sz w:val="28"/>
          <w:szCs w:val="28"/>
          <w:lang w:bidi="ar"/>
        </w:rPr>
      </w:pPr>
    </w:p>
    <w:p>
      <w:pPr>
        <w:widowControl/>
        <w:jc w:val="left"/>
      </w:pPr>
      <w:r>
        <w:rPr>
          <w:rFonts w:hint="eastAsia" w:ascii="黑体" w:hAnsi="宋体" w:eastAsia="黑体" w:cs="黑体"/>
          <w:color w:val="000000"/>
          <w:kern w:val="0"/>
          <w:sz w:val="28"/>
          <w:szCs w:val="28"/>
          <w:lang w:bidi="ar"/>
        </w:rPr>
        <w:t xml:space="preserve">三、 </w:t>
      </w:r>
      <w:r>
        <w:rPr>
          <w:rFonts w:ascii="Times New Roman" w:hAnsi="Times New Roman" w:eastAsia="宋体" w:cs="Times New Roman"/>
          <w:b/>
          <w:sz w:val="24"/>
        </w:rPr>
        <w:t>花式绕桩</w:t>
      </w:r>
      <w:r>
        <w:rPr>
          <w:rFonts w:hint="eastAsia" w:ascii="黑体" w:hAnsi="宋体" w:eastAsia="黑体" w:cs="黑体"/>
          <w:color w:val="000000"/>
          <w:kern w:val="0"/>
          <w:sz w:val="28"/>
          <w:szCs w:val="28"/>
          <w:lang w:bidi="ar"/>
        </w:rPr>
        <w:t xml:space="preserve">（Battle） </w:t>
      </w:r>
    </w:p>
    <w:p>
      <w:pPr>
        <w:widowControl/>
        <w:jc w:val="left"/>
      </w:pPr>
      <w:r>
        <w:rPr>
          <w:rFonts w:hint="eastAsia" w:ascii="仿宋" w:hAnsi="仿宋" w:eastAsia="仿宋" w:cs="仿宋"/>
          <w:b/>
          <w:bCs/>
          <w:color w:val="000000"/>
          <w:kern w:val="0"/>
          <w:sz w:val="28"/>
          <w:szCs w:val="28"/>
          <w:lang w:bidi="ar"/>
        </w:rPr>
        <w:t xml:space="preserve">(一) 场地布置 </w:t>
      </w:r>
    </w:p>
    <w:p>
      <w:pPr>
        <w:widowControl/>
        <w:jc w:val="left"/>
      </w:pPr>
      <w:r>
        <w:rPr>
          <w:rFonts w:hint="eastAsia" w:ascii="仿宋" w:hAnsi="仿宋" w:eastAsia="仿宋" w:cs="仿宋"/>
          <w:color w:val="000000"/>
          <w:kern w:val="0"/>
          <w:sz w:val="28"/>
          <w:szCs w:val="28"/>
          <w:lang w:bidi="ar"/>
        </w:rPr>
        <w:t xml:space="preserve">放置两排最小间距为1.8m 的桩，每排20个桩，桩与桩之间相距80cm。 </w:t>
      </w:r>
    </w:p>
    <w:p>
      <w:pPr>
        <w:widowControl/>
        <w:jc w:val="left"/>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（二）花式绕桩的竞赛规则</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1.花桩动作以2018年花式绕桩难度等级表为准，根据动作类别（单轮/直线类、旋转类、蹲坐类、跳跃类、其他），以匀速完成3个桩进行评估打分。</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2.比赛桩距为80cm，动作应严格按照动作标准完成，非标准动作视具体情况减分。</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3.单个动作中，将桩踢倒或踢至距桩心半径距离以外的位置，个人动作得分减去0.4分，踢碰3个桩以上该动作不计分（计时正常，无效动作可重新完成）。</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4.选手在3分钟内所做有效动作的分数总和为个人总成绩，最后按排名进行颁奖。具体动作评分数见评分表。</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5.完成Combo可根据赛时完成情况由裁判进行评估，根据Combo内动作难度、动作完成度、Combo流畅度、艺术性等进行打分，Combo用时不计入比赛时间。</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6.依据花式绕桩比赛规则，增加额外艺术分，运动员可融合形体（舞蹈元素）、风格、音乐、影响力等各方面从而呈现一个完整的表演，各表演元素之间应具有某种关联性，裁判员据此给运动员的表演进行艺术评判。在符合学校规定、保证良好风貌的前提下，运动员可以穿着有助于表演效果、同时适合轮滑运动的服装。竞赛设服饰创意奖。</w:t>
      </w:r>
    </w:p>
    <w:p>
      <w:pPr>
        <w:widowControl/>
        <w:jc w:val="left"/>
      </w:pPr>
      <w:r>
        <w:rPr>
          <w:rFonts w:hint="eastAsia" w:ascii="仿宋" w:hAnsi="仿宋" w:eastAsia="仿宋" w:cs="仿宋"/>
          <w:b/>
          <w:bCs/>
          <w:color w:val="000000"/>
          <w:kern w:val="0"/>
          <w:sz w:val="28"/>
          <w:szCs w:val="28"/>
          <w:lang w:bidi="ar"/>
        </w:rPr>
        <w:t xml:space="preserve">(三) </w:t>
      </w:r>
      <w:r>
        <w:rPr>
          <w:rFonts w:ascii="Times New Roman" w:hAnsi="Times New Roman" w:eastAsia="宋体" w:cs="Times New Roman"/>
          <w:b/>
          <w:sz w:val="24"/>
        </w:rPr>
        <w:t>花式绕桩</w:t>
      </w:r>
      <w:r>
        <w:rPr>
          <w:rFonts w:hint="eastAsia" w:ascii="仿宋" w:hAnsi="仿宋" w:eastAsia="仿宋" w:cs="仿宋"/>
          <w:b/>
          <w:bCs/>
          <w:color w:val="000000"/>
          <w:kern w:val="0"/>
          <w:sz w:val="28"/>
          <w:szCs w:val="28"/>
          <w:lang w:bidi="ar"/>
        </w:rPr>
        <w:t xml:space="preserve">的要求 </w:t>
      </w:r>
    </w:p>
    <w:p>
      <w:pPr>
        <w:widowControl/>
        <w:jc w:val="left"/>
      </w:pPr>
      <w:r>
        <w:rPr>
          <w:rFonts w:hint="eastAsia" w:ascii="仿宋" w:hAnsi="仿宋" w:eastAsia="仿宋" w:cs="仿宋"/>
          <w:color w:val="000000"/>
          <w:kern w:val="0"/>
          <w:sz w:val="28"/>
          <w:szCs w:val="28"/>
          <w:lang w:bidi="ar"/>
        </w:rPr>
        <w:t xml:space="preserve">1. 运动员如在桩上连续表演某个动作，该动作需清晰干净，过桩数量不限，但裁判员对该动作的最低起评要求为：连续过 4 个桩或2 圈且没有踢漏桩。 </w:t>
      </w:r>
    </w:p>
    <w:p>
      <w:pPr>
        <w:widowControl/>
        <w:jc w:val="left"/>
      </w:pPr>
      <w:r>
        <w:rPr>
          <w:rFonts w:hint="eastAsia" w:ascii="仿宋" w:hAnsi="仿宋" w:eastAsia="仿宋" w:cs="仿宋"/>
          <w:color w:val="000000"/>
          <w:kern w:val="0"/>
          <w:sz w:val="28"/>
          <w:szCs w:val="28"/>
          <w:lang w:bidi="ar"/>
        </w:rPr>
        <w:t xml:space="preserve">2. 动作类别也在裁判员的评判范围之列。运动员无需表演所有类别的动作，但在同一组里，裁判员除了在运动员之间对有效动作的完成质量、过桩数量、速度、动作的清晰度，还会对比表演多样性。 </w:t>
      </w:r>
    </w:p>
    <w:p>
      <w:pPr>
        <w:widowControl/>
        <w:jc w:val="left"/>
      </w:pPr>
      <w:r>
        <w:rPr>
          <w:rFonts w:hint="eastAsia" w:ascii="仿宋" w:hAnsi="仿宋" w:eastAsia="仿宋" w:cs="仿宋"/>
          <w:color w:val="000000"/>
          <w:kern w:val="0"/>
          <w:sz w:val="28"/>
          <w:szCs w:val="28"/>
          <w:lang w:bidi="ar"/>
        </w:rPr>
        <w:t xml:space="preserve">蹲坐类：运动员须保持腰在膝盖高度位置的蹲坐姿势完成动作。 </w:t>
      </w:r>
    </w:p>
    <w:p>
      <w:pPr>
        <w:widowControl/>
        <w:jc w:val="left"/>
      </w:pPr>
      <w:r>
        <w:rPr>
          <w:rFonts w:hint="eastAsia" w:ascii="仿宋" w:hAnsi="仿宋" w:eastAsia="仿宋" w:cs="仿宋"/>
          <w:color w:val="000000"/>
          <w:kern w:val="0"/>
          <w:sz w:val="28"/>
          <w:szCs w:val="28"/>
          <w:lang w:bidi="ar"/>
        </w:rPr>
        <w:t xml:space="preserve">跳跃类：运动员双脚须同时离开地面。 </w:t>
      </w:r>
    </w:p>
    <w:p>
      <w:pPr>
        <w:widowControl/>
        <w:jc w:val="left"/>
      </w:pPr>
      <w:r>
        <w:rPr>
          <w:rFonts w:hint="eastAsia" w:ascii="仿宋" w:hAnsi="仿宋" w:eastAsia="仿宋" w:cs="仿宋"/>
          <w:color w:val="000000"/>
          <w:kern w:val="0"/>
          <w:sz w:val="28"/>
          <w:szCs w:val="28"/>
          <w:lang w:bidi="ar"/>
        </w:rPr>
        <w:t xml:space="preserve">旋转类：运动员至少有一只轮子在地面，并在桩内完成旋转动作。 </w:t>
      </w:r>
    </w:p>
    <w:p>
      <w:pPr>
        <w:widowControl/>
        <w:jc w:val="left"/>
      </w:pPr>
      <w:r>
        <w:rPr>
          <w:rFonts w:hint="eastAsia" w:ascii="仿宋" w:hAnsi="仿宋" w:eastAsia="仿宋" w:cs="仿宋"/>
          <w:color w:val="000000"/>
          <w:kern w:val="0"/>
          <w:sz w:val="28"/>
          <w:szCs w:val="28"/>
          <w:lang w:bidi="ar"/>
        </w:rPr>
        <w:t xml:space="preserve">单轮类：运动员以一只轮子在桩内向前或向后完成的动作。 </w:t>
      </w:r>
    </w:p>
    <w:p>
      <w:pPr>
        <w:widowControl/>
        <w:jc w:val="left"/>
      </w:pPr>
      <w:r>
        <w:rPr>
          <w:rFonts w:hint="eastAsia" w:ascii="仿宋" w:hAnsi="仿宋" w:eastAsia="仿宋" w:cs="仿宋"/>
          <w:color w:val="000000"/>
          <w:kern w:val="0"/>
          <w:sz w:val="28"/>
          <w:szCs w:val="28"/>
          <w:lang w:bidi="ar"/>
        </w:rPr>
        <w:t xml:space="preserve">其他类：上述四类之外的其他动作。 </w:t>
      </w:r>
    </w:p>
    <w:p>
      <w:pPr>
        <w:widowControl/>
        <w:jc w:val="left"/>
      </w:pPr>
      <w:r>
        <w:rPr>
          <w:rFonts w:hint="eastAsia" w:ascii="仿宋" w:hAnsi="仿宋" w:eastAsia="仿宋" w:cs="仿宋"/>
          <w:color w:val="000000"/>
          <w:kern w:val="0"/>
          <w:sz w:val="28"/>
          <w:szCs w:val="28"/>
          <w:lang w:bidi="ar"/>
        </w:rPr>
        <w:t xml:space="preserve">3. 数量与质量：评判难度动作完成的数量与质量，以及掌控这些动作的能力。一个重复次数不多但结束得很平稳的难度动作，与一个同样难度重复次数也略多但是仓促落地的动作相比，前者得分比后者要高。桩内动作有效（即轮子进入由桩两边切线组成，并与整排桩平行的区域）。 </w:t>
      </w:r>
    </w:p>
    <w:p>
      <w:pPr>
        <w:widowControl/>
        <w:jc w:val="left"/>
      </w:pPr>
      <w:r>
        <w:rPr>
          <w:rFonts w:hint="eastAsia" w:ascii="仿宋" w:hAnsi="仿宋" w:eastAsia="仿宋" w:cs="仿宋"/>
          <w:color w:val="000000"/>
          <w:kern w:val="0"/>
          <w:sz w:val="28"/>
          <w:szCs w:val="28"/>
          <w:lang w:bidi="ar"/>
        </w:rPr>
        <w:t xml:space="preserve">4. 连续与流畅：所有动作能平稳地开始和结束，包括在不同桩排上的表演。 </w:t>
      </w:r>
    </w:p>
    <w:p>
      <w:pPr>
        <w:widowControl/>
        <w:jc w:val="left"/>
      </w:pPr>
      <w:r>
        <w:rPr>
          <w:rFonts w:hint="eastAsia" w:ascii="仿宋" w:hAnsi="仿宋" w:eastAsia="仿宋" w:cs="仿宋"/>
          <w:color w:val="000000"/>
          <w:kern w:val="0"/>
          <w:sz w:val="28"/>
          <w:szCs w:val="28"/>
          <w:lang w:bidi="ar"/>
        </w:rPr>
        <w:t xml:space="preserve">5. 动作多样化：以更多类型的动作来展示更全面的技术，相比只擅长几个高难度动作，前者将有更多优势。 </w:t>
      </w:r>
    </w:p>
    <w:p>
      <w:pPr>
        <w:widowControl/>
        <w:jc w:val="left"/>
      </w:pPr>
      <w:r>
        <w:rPr>
          <w:rFonts w:hint="eastAsia" w:ascii="仿宋" w:hAnsi="仿宋" w:eastAsia="仿宋" w:cs="仿宋"/>
          <w:color w:val="000000"/>
          <w:kern w:val="0"/>
          <w:sz w:val="28"/>
          <w:szCs w:val="28"/>
          <w:lang w:bidi="ar"/>
        </w:rPr>
        <w:t xml:space="preserve">6. 步法与连接：将难度动作与连接融合在一起表演，比起光有难度而没有连接的动作更有优势，复杂的步法也会作为技术评判的内容之一。 </w:t>
      </w:r>
    </w:p>
    <w:p>
      <w:pPr>
        <w:widowControl/>
        <w:jc w:val="left"/>
      </w:pPr>
      <w:r>
        <w:rPr>
          <w:rFonts w:hint="eastAsia" w:ascii="仿宋" w:hAnsi="仿宋" w:eastAsia="仿宋" w:cs="仿宋"/>
          <w:b/>
          <w:bCs/>
          <w:color w:val="000000"/>
          <w:kern w:val="0"/>
          <w:sz w:val="28"/>
          <w:szCs w:val="28"/>
          <w:lang w:bidi="ar"/>
        </w:rPr>
        <w:t xml:space="preserve">(四) </w:t>
      </w:r>
      <w:r>
        <w:rPr>
          <w:rFonts w:ascii="Times New Roman" w:hAnsi="Times New Roman" w:eastAsia="宋体" w:cs="Times New Roman"/>
          <w:b/>
          <w:sz w:val="24"/>
        </w:rPr>
        <w:t>花式绕桩</w:t>
      </w:r>
      <w:r>
        <w:rPr>
          <w:rFonts w:hint="eastAsia" w:ascii="仿宋" w:hAnsi="仿宋" w:eastAsia="仿宋" w:cs="仿宋"/>
          <w:b/>
          <w:bCs/>
          <w:color w:val="000000"/>
          <w:kern w:val="0"/>
          <w:sz w:val="28"/>
          <w:szCs w:val="28"/>
          <w:lang w:bidi="ar"/>
        </w:rPr>
        <w:t xml:space="preserve">罚分内容 </w:t>
      </w:r>
    </w:p>
    <w:p>
      <w:pPr>
        <w:widowControl/>
        <w:jc w:val="left"/>
      </w:pPr>
      <w:r>
        <w:rPr>
          <w:rFonts w:hint="eastAsia" w:ascii="仿宋" w:hAnsi="仿宋" w:eastAsia="仿宋" w:cs="仿宋"/>
          <w:color w:val="000000"/>
          <w:kern w:val="0"/>
          <w:sz w:val="28"/>
          <w:szCs w:val="28"/>
          <w:lang w:bidi="ar"/>
        </w:rPr>
        <w:t xml:space="preserve">1. 运动员在表演中的动作失败、踢桩、失去平衡及摔倒等不会涉及扣分，但是会影响技术等级的评判。 </w:t>
      </w:r>
    </w:p>
    <w:p>
      <w:pPr>
        <w:widowControl/>
        <w:jc w:val="left"/>
      </w:pPr>
      <w:r>
        <w:rPr>
          <w:rFonts w:hint="eastAsia" w:ascii="仿宋" w:hAnsi="仿宋" w:eastAsia="仿宋" w:cs="仿宋"/>
          <w:color w:val="000000"/>
          <w:kern w:val="0"/>
          <w:sz w:val="28"/>
          <w:szCs w:val="28"/>
          <w:lang w:bidi="ar"/>
        </w:rPr>
        <w:t xml:space="preserve">2. 不记录踢倒或做动作时漏掉的桩，比如一个过了 8 个桩的动作中，有 2 个桩被踢倒了，则记录为过 6 个桩的动作。 </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3. 一个动作在同一轮中做了多次，裁判员只评判做得最好的一次。这也意味着在同一局中多次做同一个难度动作相当于降低了多样性。 </w:t>
      </w:r>
    </w:p>
    <w:p>
      <w:pPr>
        <w:widowControl/>
        <w:jc w:val="center"/>
        <w:rPr>
          <w:rFonts w:hint="eastAsia" w:ascii="黑体" w:hAnsi="宋体" w:eastAsia="黑体" w:cs="黑体"/>
          <w:color w:val="000000"/>
          <w:kern w:val="0"/>
          <w:sz w:val="28"/>
          <w:szCs w:val="28"/>
          <w:lang w:bidi="ar"/>
        </w:rPr>
      </w:pPr>
      <w:r>
        <w:rPr>
          <w:rFonts w:hint="eastAsia" w:ascii="黑体" w:hAnsi="宋体" w:eastAsia="黑体" w:cs="黑体"/>
          <w:color w:val="000000"/>
          <w:kern w:val="0"/>
          <w:sz w:val="44"/>
          <w:szCs w:val="44"/>
          <w:lang w:bidi="ar"/>
        </w:rPr>
        <w:t>哈尔滨理工大学</w:t>
      </w:r>
      <w:r>
        <w:rPr>
          <w:rFonts w:hint="eastAsia" w:ascii="黑体" w:hAnsi="宋体" w:eastAsia="黑体" w:cs="黑体"/>
          <w:color w:val="000000"/>
          <w:kern w:val="0"/>
          <w:sz w:val="44"/>
          <w:szCs w:val="44"/>
          <w:lang w:val="en-US" w:eastAsia="zh-CN" w:bidi="ar"/>
        </w:rPr>
        <w:t>趣味</w:t>
      </w:r>
      <w:r>
        <w:rPr>
          <w:rFonts w:hint="eastAsia" w:ascii="黑体" w:hAnsi="宋体" w:eastAsia="黑体" w:cs="黑体"/>
          <w:color w:val="000000"/>
          <w:kern w:val="0"/>
          <w:sz w:val="44"/>
          <w:szCs w:val="44"/>
          <w:lang w:bidi="ar"/>
        </w:rPr>
        <w:t>轮滑竞赛规则</w:t>
      </w:r>
    </w:p>
    <w:p>
      <w:pPr>
        <w:widowControl/>
        <w:jc w:val="left"/>
      </w:pPr>
      <w:r>
        <w:rPr>
          <w:rFonts w:ascii="仿宋" w:hAnsi="仿宋" w:eastAsia="仿宋" w:cs="仿宋"/>
          <w:color w:val="000000"/>
          <w:kern w:val="0"/>
          <w:sz w:val="28"/>
          <w:szCs w:val="28"/>
          <w:lang w:bidi="ar"/>
        </w:rPr>
        <w:t>哈尔滨理工大学第</w:t>
      </w:r>
      <w:r>
        <w:rPr>
          <w:rFonts w:hint="eastAsia" w:ascii="仿宋" w:hAnsi="仿宋" w:eastAsia="仿宋" w:cs="仿宋"/>
          <w:color w:val="000000"/>
          <w:kern w:val="0"/>
          <w:sz w:val="28"/>
          <w:szCs w:val="28"/>
          <w:lang w:val="en-US" w:eastAsia="zh-CN" w:bidi="ar"/>
        </w:rPr>
        <w:t>趣味</w:t>
      </w:r>
      <w:r>
        <w:rPr>
          <w:rFonts w:ascii="仿宋" w:hAnsi="仿宋" w:eastAsia="仿宋" w:cs="仿宋"/>
          <w:color w:val="000000"/>
          <w:kern w:val="0"/>
          <w:sz w:val="28"/>
          <w:szCs w:val="28"/>
          <w:lang w:bidi="ar"/>
        </w:rPr>
        <w:t>轮滑竞赛规则由哈尔滨理工大学体育</w:t>
      </w:r>
      <w:r>
        <w:rPr>
          <w:rFonts w:hint="eastAsia" w:ascii="仿宋" w:hAnsi="仿宋" w:eastAsia="仿宋" w:cs="仿宋"/>
          <w:color w:val="000000"/>
          <w:kern w:val="0"/>
          <w:sz w:val="28"/>
          <w:szCs w:val="28"/>
          <w:lang w:bidi="ar"/>
        </w:rPr>
        <w:t xml:space="preserve">教学部制定。 </w:t>
      </w:r>
    </w:p>
    <w:p>
      <w:pPr>
        <w:widowControl/>
        <w:jc w:val="left"/>
      </w:pPr>
      <w:r>
        <w:rPr>
          <w:rFonts w:ascii="黑体" w:hAnsi="宋体" w:eastAsia="黑体" w:cs="黑体"/>
          <w:color w:val="000000"/>
          <w:kern w:val="0"/>
          <w:sz w:val="28"/>
          <w:szCs w:val="28"/>
          <w:lang w:bidi="ar"/>
        </w:rPr>
        <w:t xml:space="preserve">一、 一般性规定与要求 </w:t>
      </w:r>
    </w:p>
    <w:p>
      <w:pPr>
        <w:widowControl/>
        <w:jc w:val="left"/>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 xml:space="preserve">(一) 竞赛项目 </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哈尔滨理工大学</w:t>
      </w:r>
      <w:r>
        <w:rPr>
          <w:rFonts w:hint="eastAsia" w:ascii="仿宋" w:hAnsi="仿宋" w:eastAsia="仿宋" w:cs="仿宋"/>
          <w:color w:val="000000"/>
          <w:kern w:val="0"/>
          <w:sz w:val="28"/>
          <w:szCs w:val="28"/>
          <w:lang w:val="en-US" w:eastAsia="zh-CN" w:bidi="ar"/>
        </w:rPr>
        <w:t>趣味</w:t>
      </w:r>
      <w:r>
        <w:rPr>
          <w:rFonts w:hint="eastAsia" w:ascii="仿宋" w:hAnsi="仿宋" w:eastAsia="仿宋" w:cs="仿宋"/>
          <w:color w:val="000000"/>
          <w:kern w:val="0"/>
          <w:sz w:val="28"/>
          <w:szCs w:val="28"/>
          <w:lang w:bidi="ar"/>
        </w:rPr>
        <w:t>轮滑团体赛包括钻山洞、捡桩摆桩</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运桩接力赛</w:t>
      </w:r>
      <w:r>
        <w:rPr>
          <w:rFonts w:hint="eastAsia" w:ascii="仿宋" w:hAnsi="仿宋" w:eastAsia="仿宋" w:cs="仿宋"/>
          <w:color w:val="000000"/>
          <w:kern w:val="0"/>
          <w:sz w:val="28"/>
          <w:szCs w:val="28"/>
          <w:lang w:val="en-US" w:eastAsia="zh-CN" w:bidi="ar"/>
        </w:rPr>
        <w:t>和轮滑接力赛四</w:t>
      </w:r>
      <w:r>
        <w:rPr>
          <w:rFonts w:hint="eastAsia" w:ascii="仿宋" w:hAnsi="仿宋" w:eastAsia="仿宋" w:cs="仿宋"/>
          <w:color w:val="000000"/>
          <w:kern w:val="0"/>
          <w:sz w:val="28"/>
          <w:szCs w:val="28"/>
          <w:lang w:bidi="ar"/>
        </w:rPr>
        <w:t xml:space="preserve">个项目。 </w:t>
      </w:r>
    </w:p>
    <w:p>
      <w:pPr>
        <w:widowControl/>
        <w:jc w:val="left"/>
      </w:pPr>
      <w:r>
        <w:rPr>
          <w:rFonts w:hint="eastAsia" w:ascii="仿宋" w:hAnsi="仿宋" w:eastAsia="仿宋" w:cs="仿宋"/>
          <w:b/>
          <w:bCs/>
          <w:color w:val="000000"/>
          <w:kern w:val="0"/>
          <w:sz w:val="28"/>
          <w:szCs w:val="28"/>
          <w:lang w:bidi="ar"/>
        </w:rPr>
        <w:t xml:space="preserve">(二) 参赛要求 </w:t>
      </w:r>
    </w:p>
    <w:p>
      <w:pPr>
        <w:widowControl/>
        <w:jc w:val="left"/>
      </w:pPr>
      <w:r>
        <w:rPr>
          <w:rFonts w:hint="eastAsia" w:ascii="仿宋" w:hAnsi="仿宋" w:eastAsia="仿宋" w:cs="仿宋"/>
          <w:color w:val="000000"/>
          <w:kern w:val="0"/>
          <w:sz w:val="28"/>
          <w:szCs w:val="28"/>
          <w:lang w:bidi="ar"/>
        </w:rPr>
        <w:t xml:space="preserve">1. 选手须持学生证或校园卡参赛。 </w:t>
      </w:r>
    </w:p>
    <w:p>
      <w:pPr>
        <w:widowControl/>
        <w:jc w:val="left"/>
      </w:pPr>
      <w:r>
        <w:rPr>
          <w:rFonts w:hint="eastAsia" w:ascii="仿宋" w:hAnsi="仿宋" w:eastAsia="仿宋" w:cs="仿宋"/>
          <w:color w:val="000000"/>
          <w:kern w:val="0"/>
          <w:sz w:val="28"/>
          <w:szCs w:val="28"/>
          <w:lang w:bidi="ar"/>
        </w:rPr>
        <w:t xml:space="preserve">2. 在报名截止之前，运动员可以修改报名表信息，在报名截止之后不再接受修改。 </w:t>
      </w:r>
    </w:p>
    <w:p>
      <w:pPr>
        <w:widowControl/>
        <w:jc w:val="left"/>
      </w:pPr>
      <w:r>
        <w:rPr>
          <w:rFonts w:hint="eastAsia" w:ascii="仿宋" w:hAnsi="仿宋" w:eastAsia="仿宋" w:cs="仿宋"/>
          <w:color w:val="000000"/>
          <w:kern w:val="0"/>
          <w:sz w:val="28"/>
          <w:szCs w:val="28"/>
          <w:lang w:bidi="ar"/>
        </w:rPr>
        <w:t xml:space="preserve">3. 在比赛中未能及时检录的运动员，将被取消相应项目的参赛资格。 </w:t>
      </w:r>
    </w:p>
    <w:p>
      <w:pPr>
        <w:widowControl/>
        <w:jc w:val="left"/>
      </w:pPr>
      <w:r>
        <w:rPr>
          <w:rFonts w:hint="eastAsia" w:ascii="仿宋" w:hAnsi="仿宋" w:eastAsia="仿宋" w:cs="仿宋"/>
          <w:color w:val="000000"/>
          <w:kern w:val="0"/>
          <w:sz w:val="28"/>
          <w:szCs w:val="28"/>
          <w:lang w:bidi="ar"/>
        </w:rPr>
        <w:t xml:space="preserve">4. 选手应做好安全防护措施，并确保轮滑鞋能够安全地用于比赛， </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如果运动员的轮滑鞋有安全隐患，或者不符合公平竞技的要求，裁判长可以决定是否允许该运动员参赛。 </w:t>
      </w:r>
    </w:p>
    <w:p>
      <w:pPr>
        <w:widowControl/>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5. 团体赛“钻山洞”每队需报 8人，运桩接力赛每队要求4人，捡桩摆桩每队要求2人</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轮滑接力赛4人。</w:t>
      </w:r>
    </w:p>
    <w:p>
      <w:pPr>
        <w:widowControl/>
        <w:jc w:val="left"/>
      </w:pPr>
      <w:r>
        <w:rPr>
          <w:rFonts w:hint="eastAsia" w:ascii="黑体" w:hAnsi="宋体" w:eastAsia="黑体" w:cs="黑体"/>
          <w:color w:val="000000"/>
          <w:kern w:val="0"/>
          <w:sz w:val="28"/>
          <w:szCs w:val="28"/>
          <w:lang w:bidi="ar"/>
        </w:rPr>
        <w:t xml:space="preserve">二、 项目规则 </w:t>
      </w:r>
    </w:p>
    <w:p>
      <w:pPr>
        <w:widowControl/>
        <w:jc w:val="left"/>
      </w:pPr>
      <w:r>
        <w:rPr>
          <w:rFonts w:hint="eastAsia" w:ascii="仿宋" w:hAnsi="仿宋" w:eastAsia="仿宋" w:cs="仿宋"/>
          <w:b/>
          <w:bCs/>
          <w:color w:val="000000"/>
          <w:kern w:val="0"/>
          <w:sz w:val="28"/>
          <w:szCs w:val="28"/>
          <w:lang w:bidi="ar"/>
        </w:rPr>
        <w:t xml:space="preserve">(一) 钻山洞 </w:t>
      </w:r>
    </w:p>
    <w:p>
      <w:pPr>
        <w:widowControl/>
        <w:jc w:val="left"/>
      </w:pPr>
      <w:r>
        <w:rPr>
          <w:rFonts w:hint="eastAsia" w:ascii="仿宋" w:hAnsi="仿宋" w:eastAsia="仿宋" w:cs="仿宋"/>
          <w:color w:val="000000"/>
          <w:kern w:val="0"/>
          <w:sz w:val="28"/>
          <w:szCs w:val="28"/>
          <w:lang w:bidi="ar"/>
        </w:rPr>
        <w:t xml:space="preserve">1. 每队八名队员两人一组牵手并举成拱形分成五组并排成一列。裁判发出指令后第一人穿过山洞并举手示意后第二人出发，每两人穿越山洞后继续牵手成拱形排在队尾直至全部队员完成一次穿山洞。 </w:t>
      </w:r>
    </w:p>
    <w:p>
      <w:pPr>
        <w:widowControl/>
        <w:jc w:val="left"/>
      </w:pPr>
      <w:r>
        <w:rPr>
          <w:rFonts w:hint="eastAsia" w:ascii="仿宋" w:hAnsi="仿宋" w:eastAsia="仿宋" w:cs="仿宋"/>
          <w:color w:val="000000"/>
          <w:kern w:val="0"/>
          <w:sz w:val="28"/>
          <w:szCs w:val="28"/>
          <w:lang w:bidi="ar"/>
        </w:rPr>
        <w:t xml:space="preserve">2. 每个代表队 8人参赛，采用团队计时制，用时少的队伍为胜出。 </w:t>
      </w:r>
    </w:p>
    <w:p>
      <w:pPr>
        <w:widowControl/>
        <w:jc w:val="left"/>
      </w:pPr>
      <w:r>
        <w:rPr>
          <w:rFonts w:hint="eastAsia" w:ascii="仿宋" w:hAnsi="仿宋" w:eastAsia="仿宋" w:cs="仿宋"/>
          <w:color w:val="000000"/>
          <w:kern w:val="0"/>
          <w:sz w:val="28"/>
          <w:szCs w:val="28"/>
          <w:lang w:bidi="ar"/>
        </w:rPr>
        <w:t xml:space="preserve">3. 后一名选手在其前一名选手移动后方可进入预备状态，在其前一名选手到达队尾并举手示意后方可移动，否则将被判为违规。 </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4. 牵手成拱的同学不得出现松手以便于队友通过的行为，否则视为违规，每一次违规行为将在最终成绩上加 5 秒。违规三次以上的队伍取消比赛成绩。 </w:t>
      </w:r>
    </w:p>
    <w:p>
      <w:pPr>
        <w:widowControl/>
        <w:jc w:val="left"/>
        <w:rPr>
          <w:rFonts w:hint="eastAsia" w:ascii="仿宋" w:hAnsi="仿宋" w:eastAsia="仿宋" w:cs="仿宋"/>
          <w:b/>
          <w:color w:val="000000"/>
          <w:kern w:val="0"/>
          <w:sz w:val="28"/>
          <w:szCs w:val="28"/>
          <w:lang w:bidi="ar"/>
        </w:rPr>
      </w:pPr>
      <w:r>
        <w:rPr>
          <w:rFonts w:hint="eastAsia" w:ascii="宋体" w:hAnsi="宋体" w:eastAsia="宋体"/>
          <w:b/>
          <w:sz w:val="24"/>
        </w:rPr>
        <w:t>（</w:t>
      </w:r>
      <w:r>
        <w:rPr>
          <w:rFonts w:hint="eastAsia" w:ascii="仿宋" w:hAnsi="仿宋" w:eastAsia="仿宋" w:cs="仿宋"/>
          <w:b/>
          <w:color w:val="000000"/>
          <w:kern w:val="0"/>
          <w:sz w:val="28"/>
          <w:szCs w:val="28"/>
          <w:lang w:bidi="ar"/>
        </w:rPr>
        <w:t>二）捡桩摆桩</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1、队伍要求：2人，</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2、一号选手将场上摆好的桩逐个收回，交给对面的二号选手，再有二号选手将桩逐个摆回场地</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3、桩距为80cm，数量为20个，选手动作不限，必须将桩如数收回并摆放好</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4、最终用时最短的队伍为获胜组，第一名为所在学院积3分，第二名积2分，第三名积1分</w:t>
      </w:r>
    </w:p>
    <w:p>
      <w:pPr>
        <w:widowControl/>
        <w:jc w:val="left"/>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（三）运桩接力赛</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1、队伍要求：4人，</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2、选手将桩由起点运送至终点，每次每人只可运一桩，桩只可摆放在头顶或者肩膀上</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3、四人依次进行，前一名选手到达终点后后一名选手方可出发。</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4、最终用时最短的队伍获胜，第一名为所在学院积3分，第二名积2分，第三名积1分</w:t>
      </w:r>
    </w:p>
    <w:p>
      <w:pPr>
        <w:widowControl/>
        <w:jc w:val="left"/>
        <w:rPr>
          <w:rFonts w:hint="eastAsia" w:ascii="仿宋" w:hAnsi="仿宋" w:eastAsia="仿宋" w:cs="仿宋"/>
          <w:b/>
          <w:color w:val="000000"/>
          <w:kern w:val="0"/>
          <w:sz w:val="28"/>
          <w:szCs w:val="28"/>
          <w:lang w:val="en-US" w:eastAsia="zh-CN" w:bidi="ar"/>
        </w:rPr>
      </w:pPr>
      <w:r>
        <w:rPr>
          <w:rFonts w:hint="eastAsia" w:ascii="宋体" w:hAnsi="宋体" w:eastAsia="宋体"/>
          <w:b/>
          <w:sz w:val="24"/>
        </w:rPr>
        <w:t>（</w:t>
      </w:r>
      <w:r>
        <w:rPr>
          <w:rFonts w:hint="eastAsia" w:ascii="宋体" w:hAnsi="宋体" w:eastAsia="宋体"/>
          <w:b/>
          <w:sz w:val="24"/>
          <w:lang w:val="en-US" w:eastAsia="zh-CN"/>
        </w:rPr>
        <w:t>四</w:t>
      </w:r>
      <w:r>
        <w:rPr>
          <w:rFonts w:hint="eastAsia" w:ascii="仿宋" w:hAnsi="仿宋" w:eastAsia="仿宋" w:cs="仿宋"/>
          <w:b/>
          <w:color w:val="000000"/>
          <w:kern w:val="0"/>
          <w:sz w:val="28"/>
          <w:szCs w:val="28"/>
          <w:lang w:bidi="ar"/>
        </w:rPr>
        <w:t>）</w:t>
      </w:r>
      <w:r>
        <w:rPr>
          <w:rFonts w:hint="eastAsia" w:ascii="仿宋" w:hAnsi="仿宋" w:eastAsia="仿宋" w:cs="仿宋"/>
          <w:b/>
          <w:color w:val="000000"/>
          <w:kern w:val="0"/>
          <w:sz w:val="28"/>
          <w:szCs w:val="28"/>
          <w:lang w:val="en-US" w:eastAsia="zh-CN" w:bidi="ar"/>
        </w:rPr>
        <w:t>轮滑接力赛</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1、队伍要求：</w:t>
      </w:r>
      <w:r>
        <w:rPr>
          <w:rFonts w:hint="eastAsia" w:ascii="仿宋" w:hAnsi="仿宋" w:eastAsia="仿宋" w:cs="仿宋"/>
          <w:color w:val="000000"/>
          <w:kern w:val="0"/>
          <w:sz w:val="28"/>
          <w:szCs w:val="28"/>
          <w:lang w:val="en-US" w:eastAsia="zh-CN" w:bidi="ar"/>
        </w:rPr>
        <w:t>4</w:t>
      </w:r>
      <w:r>
        <w:rPr>
          <w:rFonts w:hint="eastAsia" w:ascii="仿宋" w:hAnsi="仿宋" w:eastAsia="仿宋" w:cs="仿宋"/>
          <w:color w:val="000000"/>
          <w:kern w:val="0"/>
          <w:sz w:val="28"/>
          <w:szCs w:val="28"/>
          <w:lang w:bidi="ar"/>
        </w:rPr>
        <w:t>人，</w:t>
      </w:r>
    </w:p>
    <w:p>
      <w:pPr>
        <w:widowControl/>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lang w:val="en-US" w:eastAsia="zh-CN" w:bidi="ar"/>
        </w:rPr>
        <w:t>四名选手两人一组分别站在广场圆圈起点及中场位置</w:t>
      </w:r>
    </w:p>
    <w:p>
      <w:pPr>
        <w:widowControl/>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3、裁判发出指令后</w:t>
      </w:r>
      <w:r>
        <w:rPr>
          <w:rFonts w:hint="eastAsia" w:ascii="仿宋" w:hAnsi="仿宋" w:eastAsia="仿宋" w:cs="仿宋"/>
          <w:color w:val="000000"/>
          <w:kern w:val="0"/>
          <w:sz w:val="28"/>
          <w:szCs w:val="28"/>
          <w:lang w:val="en-US" w:eastAsia="zh-CN" w:bidi="ar"/>
        </w:rPr>
        <w:t>四名选手依次出发，绕广场滑行半圈进行接力，前一名选手轻拍后一名选手背部或拍手后，</w:t>
      </w:r>
      <w:r>
        <w:rPr>
          <w:rFonts w:hint="eastAsia" w:ascii="仿宋" w:hAnsi="仿宋" w:eastAsia="仿宋" w:cs="仿宋"/>
          <w:color w:val="000000"/>
          <w:kern w:val="0"/>
          <w:sz w:val="28"/>
          <w:szCs w:val="28"/>
          <w:lang w:bidi="ar"/>
        </w:rPr>
        <w:t>后一名选手方可出发</w:t>
      </w:r>
      <w:r>
        <w:rPr>
          <w:rFonts w:hint="eastAsia" w:ascii="仿宋" w:hAnsi="仿宋" w:eastAsia="仿宋" w:cs="仿宋"/>
          <w:color w:val="000000"/>
          <w:kern w:val="0"/>
          <w:sz w:val="28"/>
          <w:szCs w:val="28"/>
          <w:lang w:eastAsia="zh-CN" w:bidi="ar"/>
        </w:rPr>
        <w:t>；</w:t>
      </w:r>
    </w:p>
    <w:p>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4</w:t>
      </w:r>
      <w:r>
        <w:rPr>
          <w:rFonts w:hint="eastAsia" w:ascii="仿宋" w:hAnsi="仿宋" w:eastAsia="仿宋" w:cs="仿宋"/>
          <w:color w:val="000000"/>
          <w:kern w:val="0"/>
          <w:sz w:val="28"/>
          <w:szCs w:val="28"/>
          <w:lang w:bidi="ar"/>
        </w:rPr>
        <w:t>、最终用时最短的队伍为获胜组，第一名为所在学院积3分，第二名积2分，第三名积1分</w:t>
      </w:r>
    </w:p>
    <w:p>
      <w:pPr>
        <w:widowControl/>
        <w:jc w:val="left"/>
        <w:rPr>
          <w:rFonts w:hint="eastAsia" w:ascii="仿宋" w:hAnsi="仿宋" w:eastAsia="仿宋" w:cs="仿宋"/>
          <w:color w:val="000000"/>
          <w:kern w:val="0"/>
          <w:sz w:val="28"/>
          <w:szCs w:val="28"/>
          <w:lang w:bidi="ar"/>
        </w:rPr>
      </w:pPr>
    </w:p>
    <w:p>
      <w:pPr>
        <w:widowControl/>
        <w:jc w:val="left"/>
        <w:rPr>
          <w:rFonts w:hint="eastAsia" w:ascii="仿宋" w:hAnsi="仿宋" w:eastAsia="仿宋" w:cs="仿宋"/>
          <w:color w:val="000000"/>
          <w:kern w:val="0"/>
          <w:sz w:val="28"/>
          <w:szCs w:val="28"/>
          <w:lang w:bidi="ar"/>
        </w:rPr>
      </w:pPr>
    </w:p>
    <w:p>
      <w:pPr>
        <w:widowControl/>
        <w:jc w:val="left"/>
        <w:rPr>
          <w:rFonts w:hint="eastAsia" w:ascii="黑体" w:hAnsi="宋体" w:eastAsia="黑体" w:cs="黑体"/>
          <w:color w:val="000000"/>
          <w:kern w:val="0"/>
          <w:sz w:val="28"/>
          <w:szCs w:val="28"/>
          <w:lang w:bidi="ar"/>
        </w:rPr>
      </w:pPr>
    </w:p>
    <w:p>
      <w:pPr>
        <w:widowControl/>
        <w:jc w:val="left"/>
        <w:rPr>
          <w:rFonts w:hint="eastAsia" w:ascii="黑体" w:hAnsi="宋体" w:eastAsia="黑体" w:cs="黑体"/>
          <w:color w:val="000000"/>
          <w:kern w:val="0"/>
          <w:sz w:val="28"/>
          <w:szCs w:val="28"/>
          <w:lang w:bidi="ar"/>
        </w:rPr>
      </w:pPr>
    </w:p>
    <w:p>
      <w:pPr>
        <w:widowControl/>
        <w:jc w:val="left"/>
        <w:rPr>
          <w:rFonts w:hint="eastAsia" w:ascii="黑体" w:hAnsi="宋体" w:eastAsia="黑体" w:cs="黑体"/>
          <w:color w:val="000000"/>
          <w:kern w:val="0"/>
          <w:sz w:val="28"/>
          <w:szCs w:val="28"/>
          <w:lang w:bidi="ar"/>
        </w:rPr>
      </w:pPr>
    </w:p>
    <w:p>
      <w:pPr>
        <w:widowControl/>
        <w:jc w:val="left"/>
      </w:pPr>
      <w:r>
        <w:rPr>
          <w:rFonts w:ascii="黑体" w:hAnsi="宋体" w:eastAsia="黑体" w:cs="黑体"/>
          <w:color w:val="000000"/>
          <w:kern w:val="0"/>
          <w:sz w:val="28"/>
          <w:szCs w:val="28"/>
          <w:lang w:bidi="ar"/>
        </w:rPr>
        <w:t>附件2</w:t>
      </w:r>
    </w:p>
    <w:p>
      <w:pPr>
        <w:widowControl/>
        <w:jc w:val="center"/>
        <w:rPr>
          <w:rFonts w:hint="eastAsia" w:asciiTheme="minorEastAsia" w:hAnsiTheme="minorEastAsia" w:cstheme="minorEastAsia"/>
          <w:color w:val="000000"/>
          <w:kern w:val="0"/>
          <w:sz w:val="40"/>
          <w:szCs w:val="40"/>
          <w:lang w:bidi="ar"/>
        </w:rPr>
      </w:pPr>
      <w:r>
        <w:rPr>
          <w:rFonts w:hint="eastAsia" w:asciiTheme="minorEastAsia" w:hAnsiTheme="minorEastAsia" w:cstheme="minorEastAsia"/>
          <w:color w:val="000000"/>
          <w:kern w:val="0"/>
          <w:sz w:val="40"/>
          <w:szCs w:val="40"/>
          <w:lang w:bidi="ar"/>
        </w:rPr>
        <w:t>wssa自由式轮滑花式绕桩难度等级表</w:t>
      </w:r>
    </w:p>
    <w:p>
      <w:pPr>
        <w:widowControl/>
        <w:ind w:firstLine="480" w:firstLineChars="200"/>
        <w:jc w:val="left"/>
        <w:rPr>
          <w:rFonts w:hint="eastAsia" w:asciiTheme="minorEastAsia" w:hAnsiTheme="minorEastAsia" w:cstheme="minorEastAsia"/>
          <w:color w:val="000000"/>
          <w:kern w:val="0"/>
          <w:sz w:val="40"/>
          <w:szCs w:val="40"/>
          <w:lang w:bidi="ar"/>
        </w:rPr>
      </w:pPr>
      <w:r>
        <w:rPr>
          <w:rFonts w:ascii="Times New Roman" w:hAnsi="Times New Roman" w:eastAsia="宋体" w:cs="Times New Roman"/>
          <w:sz w:val="24"/>
        </w:rPr>
        <w:drawing>
          <wp:anchor distT="0" distB="0" distL="114300" distR="114300" simplePos="0" relativeHeight="251659264" behindDoc="1" locked="0" layoutInCell="1" allowOverlap="1">
            <wp:simplePos x="0" y="0"/>
            <wp:positionH relativeFrom="margin">
              <wp:posOffset>64135</wp:posOffset>
            </wp:positionH>
            <wp:positionV relativeFrom="paragraph">
              <wp:posOffset>114935</wp:posOffset>
            </wp:positionV>
            <wp:extent cx="6396990" cy="8122285"/>
            <wp:effectExtent l="0" t="0" r="3810" b="0"/>
            <wp:wrapTight wrapText="bothSides">
              <wp:wrapPolygon>
                <wp:start x="0" y="0"/>
                <wp:lineTo x="0" y="21531"/>
                <wp:lineTo x="21549" y="21531"/>
                <wp:lineTo x="2154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396990" cy="8122285"/>
                    </a:xfrm>
                    <a:prstGeom prst="rect">
                      <a:avLst/>
                    </a:prstGeom>
                  </pic:spPr>
                </pic:pic>
              </a:graphicData>
            </a:graphic>
          </wp:anchor>
        </w:drawing>
      </w:r>
    </w:p>
    <w:p>
      <w:r>
        <w:rPr>
          <w:rFonts w:ascii="宋体" w:hAnsi="宋体" w:eastAsia="宋体" w:cs="宋体"/>
          <w:kern w:val="0"/>
          <w:sz w:val="24"/>
        </w:rPr>
        <w:drawing>
          <wp:inline distT="0" distB="0" distL="0" distR="0">
            <wp:extent cx="4608195" cy="8867140"/>
            <wp:effectExtent l="0" t="0" r="1905" b="10160"/>
            <wp:docPr id="3" name="图片 3" descr="C:\Users\ZJF\Documents\Tencent Files\1254003893\Image\C2C\%V()4V)L`(]5$%J{NX}[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JF\Documents\Tencent Files\1254003893\Image\C2C\%V()4V)L`(]5$%J{NX}[EB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08195" cy="8867140"/>
                    </a:xfrm>
                    <a:prstGeom prst="rect">
                      <a:avLst/>
                    </a:prstGeom>
                    <a:noFill/>
                    <a:ln>
                      <a:noFill/>
                    </a:ln>
                  </pic:spPr>
                </pic:pic>
              </a:graphicData>
            </a:graphic>
          </wp:inline>
        </w:drawing>
      </w:r>
    </w:p>
    <w:p>
      <w:pPr>
        <w:widowControl/>
        <w:ind w:firstLine="880" w:firstLineChars="200"/>
        <w:jc w:val="left"/>
        <w:rPr>
          <w:rFonts w:hint="eastAsia" w:ascii="黑体" w:hAnsi="黑体" w:eastAsia="黑体" w:cs="黑体"/>
          <w:color w:val="000000"/>
          <w:kern w:val="0"/>
          <w:sz w:val="44"/>
          <w:szCs w:val="44"/>
          <w:lang w:bidi="ar"/>
        </w:rPr>
      </w:pPr>
    </w:p>
    <w:p>
      <w:pPr>
        <w:widowControl/>
        <w:ind w:firstLine="880" w:firstLineChars="200"/>
        <w:jc w:val="left"/>
        <w:rPr>
          <w:rFonts w:hint="eastAsia" w:ascii="黑体" w:hAnsi="黑体" w:eastAsia="黑体" w:cs="黑体"/>
          <w:color w:val="000000"/>
          <w:kern w:val="0"/>
          <w:sz w:val="44"/>
          <w:szCs w:val="44"/>
          <w:lang w:bidi="ar"/>
        </w:rPr>
      </w:pPr>
    </w:p>
    <w:p>
      <w:pPr>
        <w:widowControl/>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附件3</w:t>
      </w:r>
    </w:p>
    <w:p>
      <w:pPr>
        <w:widowControl/>
        <w:jc w:val="center"/>
      </w:pPr>
      <w:r>
        <w:rPr>
          <w:rFonts w:hint="eastAsia" w:ascii="黑体" w:hAnsi="黑体" w:eastAsia="黑体" w:cs="黑体"/>
          <w:color w:val="000000"/>
          <w:kern w:val="0"/>
          <w:sz w:val="44"/>
          <w:szCs w:val="44"/>
          <w:lang w:bidi="ar"/>
        </w:rPr>
        <w:t>哈尔滨理工大学轮滑</w:t>
      </w:r>
      <w:r>
        <w:rPr>
          <w:rFonts w:hint="eastAsia" w:ascii="黑体" w:hAnsi="黑体" w:eastAsia="黑体" w:cs="黑体"/>
          <w:color w:val="000000"/>
          <w:kern w:val="0"/>
          <w:sz w:val="44"/>
          <w:szCs w:val="44"/>
          <w:lang w:val="en-US" w:eastAsia="zh-CN" w:bidi="ar"/>
        </w:rPr>
        <w:t>锦标赛</w:t>
      </w:r>
      <w:r>
        <w:rPr>
          <w:rFonts w:hint="eastAsia" w:ascii="黑体" w:hAnsi="黑体" w:eastAsia="黑体" w:cs="黑体"/>
          <w:color w:val="000000"/>
          <w:kern w:val="0"/>
          <w:sz w:val="44"/>
          <w:szCs w:val="44"/>
          <w:lang w:bidi="ar"/>
        </w:rPr>
        <w:t>免责声明</w:t>
      </w:r>
    </w:p>
    <w:p>
      <w:pPr>
        <w:widowControl/>
        <w:ind w:firstLine="560" w:firstLineChars="200"/>
        <w:jc w:val="left"/>
        <w:rPr>
          <w:sz w:val="28"/>
          <w:szCs w:val="28"/>
        </w:rPr>
      </w:pPr>
      <w:r>
        <w:rPr>
          <w:rFonts w:ascii="仿宋_GB2312" w:hAnsi="宋体" w:eastAsia="仿宋_GB2312" w:cs="仿宋_GB2312"/>
          <w:color w:val="000000"/>
          <w:kern w:val="0"/>
          <w:sz w:val="28"/>
          <w:szCs w:val="28"/>
          <w:lang w:bidi="ar"/>
        </w:rPr>
        <w:t xml:space="preserve">为了进一步规范轮滑比赛，使每一个参与者的权利、义务、责任得到明确，请参与者仔细阅读本协议内容，自愿选择是否参加。凡参加者均示为认同并自愿遵守本协议内容。 </w:t>
      </w:r>
    </w:p>
    <w:p>
      <w:pPr>
        <w:widowControl/>
        <w:jc w:val="left"/>
        <w:rPr>
          <w:sz w:val="28"/>
          <w:szCs w:val="28"/>
        </w:rPr>
      </w:pPr>
      <w:r>
        <w:rPr>
          <w:rFonts w:ascii="仿宋_GB2312" w:hAnsi="宋体" w:eastAsia="仿宋_GB2312" w:cs="仿宋_GB2312"/>
          <w:color w:val="000000"/>
          <w:kern w:val="0"/>
          <w:sz w:val="28"/>
          <w:szCs w:val="28"/>
          <w:lang w:bidi="ar"/>
        </w:rPr>
        <w:t xml:space="preserve">一、 本次赛事是在参与者自愿参加与退出、风险与责任自负的原则上组成的。若出现事故，活动中任何非事故当事人将不承担事故任何责任，活动的组织者对事故本身不承担任何法律责任和经济责任，一切因活动者参加直接或间接引起的法律责任由当事人自行独立承担相关法律责任； </w:t>
      </w:r>
    </w:p>
    <w:p>
      <w:pPr>
        <w:widowControl/>
        <w:jc w:val="left"/>
        <w:rPr>
          <w:sz w:val="28"/>
          <w:szCs w:val="28"/>
        </w:rPr>
      </w:pPr>
      <w:r>
        <w:rPr>
          <w:rFonts w:ascii="仿宋_GB2312" w:hAnsi="宋体" w:eastAsia="仿宋_GB2312" w:cs="仿宋_GB2312"/>
          <w:color w:val="000000"/>
          <w:kern w:val="0"/>
          <w:sz w:val="28"/>
          <w:szCs w:val="28"/>
          <w:lang w:bidi="ar"/>
        </w:rPr>
        <w:t xml:space="preserve">二、 参加比赛路途中，所产生的一切风险及责任也由自己承担； </w:t>
      </w:r>
    </w:p>
    <w:p>
      <w:pPr>
        <w:widowControl/>
        <w:jc w:val="left"/>
        <w:rPr>
          <w:sz w:val="28"/>
          <w:szCs w:val="28"/>
        </w:rPr>
      </w:pPr>
      <w:r>
        <w:rPr>
          <w:rFonts w:ascii="仿宋_GB2312" w:hAnsi="宋体" w:eastAsia="仿宋_GB2312" w:cs="仿宋_GB2312"/>
          <w:color w:val="000000"/>
          <w:kern w:val="0"/>
          <w:sz w:val="28"/>
          <w:szCs w:val="28"/>
          <w:lang w:bidi="ar"/>
        </w:rPr>
        <w:t xml:space="preserve">三、 选手在参加比赛时原则上必须穿戴护具（头盔、护膝、护腕、护肘等），保证人身安全； </w:t>
      </w:r>
    </w:p>
    <w:p>
      <w:pPr>
        <w:widowControl/>
        <w:jc w:val="left"/>
        <w:rPr>
          <w:sz w:val="28"/>
          <w:szCs w:val="28"/>
        </w:rPr>
      </w:pPr>
      <w:r>
        <w:rPr>
          <w:rFonts w:ascii="仿宋_GB2312" w:hAnsi="宋体" w:eastAsia="仿宋_GB2312" w:cs="仿宋_GB2312"/>
          <w:color w:val="000000"/>
          <w:kern w:val="0"/>
          <w:sz w:val="28"/>
          <w:szCs w:val="28"/>
          <w:lang w:bidi="ar"/>
        </w:rPr>
        <w:t xml:space="preserve">四、 参赛者在比赛前须自费投保人身意外伤害险； </w:t>
      </w:r>
    </w:p>
    <w:p>
      <w:pPr>
        <w:widowControl/>
        <w:jc w:val="left"/>
        <w:rPr>
          <w:sz w:val="28"/>
          <w:szCs w:val="28"/>
        </w:rPr>
      </w:pPr>
      <w:r>
        <w:rPr>
          <w:rFonts w:ascii="仿宋_GB2312" w:hAnsi="宋体" w:eastAsia="仿宋_GB2312" w:cs="仿宋_GB2312"/>
          <w:color w:val="000000"/>
          <w:kern w:val="0"/>
          <w:sz w:val="28"/>
          <w:szCs w:val="28"/>
          <w:lang w:bidi="ar"/>
        </w:rPr>
        <w:t xml:space="preserve">五、 参加比赛的选手在轮滑比赛期间必须保证能控制好自己的动作以及速度，以免造成意外发生； </w:t>
      </w:r>
    </w:p>
    <w:p>
      <w:pPr>
        <w:widowControl/>
        <w:jc w:val="left"/>
        <w:rPr>
          <w:sz w:val="28"/>
          <w:szCs w:val="28"/>
        </w:rPr>
      </w:pPr>
      <w:r>
        <w:rPr>
          <w:rFonts w:ascii="仿宋_GB2312" w:hAnsi="宋体" w:eastAsia="仿宋_GB2312" w:cs="仿宋_GB2312"/>
          <w:color w:val="000000"/>
          <w:kern w:val="0"/>
          <w:sz w:val="28"/>
          <w:szCs w:val="28"/>
          <w:lang w:bidi="ar"/>
        </w:rPr>
        <w:t xml:space="preserve">六、 比赛期间，任何情况下都不得故意阻挡他人，不得打闹、推绊； </w:t>
      </w:r>
    </w:p>
    <w:p>
      <w:pPr>
        <w:widowControl/>
        <w:jc w:val="left"/>
        <w:rPr>
          <w:sz w:val="28"/>
          <w:szCs w:val="28"/>
        </w:rPr>
      </w:pPr>
      <w:r>
        <w:rPr>
          <w:rFonts w:ascii="仿宋_GB2312" w:hAnsi="宋体" w:eastAsia="仿宋_GB2312" w:cs="仿宋_GB2312"/>
          <w:color w:val="000000"/>
          <w:kern w:val="0"/>
          <w:sz w:val="28"/>
          <w:szCs w:val="28"/>
          <w:lang w:bidi="ar"/>
        </w:rPr>
        <w:t xml:space="preserve">七、 严禁选手表演或模仿高难度及危险动作； </w:t>
      </w:r>
    </w:p>
    <w:p>
      <w:pPr>
        <w:widowControl/>
        <w:jc w:val="left"/>
        <w:rPr>
          <w:sz w:val="28"/>
          <w:szCs w:val="28"/>
        </w:rPr>
      </w:pPr>
      <w:r>
        <w:rPr>
          <w:rFonts w:ascii="仿宋_GB2312" w:hAnsi="宋体" w:eastAsia="仿宋_GB2312" w:cs="仿宋_GB2312"/>
          <w:color w:val="000000"/>
          <w:kern w:val="0"/>
          <w:sz w:val="28"/>
          <w:szCs w:val="28"/>
          <w:lang w:bidi="ar"/>
        </w:rPr>
        <w:t xml:space="preserve">八、 参加比赛的任何人员注意保管好重要物品，注意防盗，防止遗失或损坏，互相提醒不要遗漏物品； </w:t>
      </w:r>
    </w:p>
    <w:p>
      <w:pPr>
        <w:widowControl/>
        <w:jc w:val="left"/>
        <w:rPr>
          <w:sz w:val="28"/>
          <w:szCs w:val="28"/>
        </w:rPr>
      </w:pPr>
      <w:r>
        <w:rPr>
          <w:rFonts w:ascii="仿宋_GB2312" w:hAnsi="宋体" w:eastAsia="仿宋_GB2312" w:cs="仿宋_GB2312"/>
          <w:color w:val="000000"/>
          <w:kern w:val="0"/>
          <w:sz w:val="28"/>
          <w:szCs w:val="28"/>
          <w:lang w:bidi="ar"/>
        </w:rPr>
        <w:t xml:space="preserve">九、 所有参与者对本次比赛的参与都是完全自愿的，参与者事先对本协议条款的含义及相关法律后果已全部通晓并充分理解，自签名之时表示该约定生效到活动结束自动失效。 </w:t>
      </w:r>
    </w:p>
    <w:p>
      <w:pPr>
        <w:widowControl/>
        <w:jc w:val="left"/>
        <w:rPr>
          <w:sz w:val="28"/>
          <w:szCs w:val="28"/>
        </w:rPr>
      </w:pPr>
      <w:r>
        <w:rPr>
          <w:rFonts w:ascii="仿宋_GB2312" w:hAnsi="宋体" w:eastAsia="仿宋_GB2312" w:cs="仿宋_GB2312"/>
          <w:color w:val="000000"/>
          <w:kern w:val="0"/>
          <w:sz w:val="28"/>
          <w:szCs w:val="28"/>
          <w:lang w:bidi="ar"/>
        </w:rPr>
        <w:t xml:space="preserve">十、 凡报名参赛并签字的即视为同意本协议，本协议具有法律效力。 </w:t>
      </w:r>
    </w:p>
    <w:p>
      <w:pPr>
        <w:widowControl/>
        <w:jc w:val="left"/>
        <w:rPr>
          <w:rFonts w:ascii="仿宋_GB2312" w:hAnsi="宋体" w:eastAsia="仿宋_GB2312" w:cs="仿宋_GB2312"/>
          <w:color w:val="000000"/>
          <w:kern w:val="0"/>
          <w:sz w:val="28"/>
          <w:szCs w:val="28"/>
          <w:lang w:bidi="ar"/>
        </w:rPr>
      </w:pPr>
      <w:r>
        <w:rPr>
          <w:rFonts w:ascii="仿宋_GB2312" w:hAnsi="宋体" w:eastAsia="仿宋_GB2312" w:cs="仿宋_GB2312"/>
          <w:color w:val="000000"/>
          <w:kern w:val="0"/>
          <w:sz w:val="28"/>
          <w:szCs w:val="28"/>
          <w:lang w:bidi="ar"/>
        </w:rPr>
        <w:t>（以学院为单位，必须本人签订，代签无效）</w:t>
      </w:r>
    </w:p>
    <w:p>
      <w:pPr>
        <w:jc w:val="center"/>
        <w:rPr>
          <w:b/>
          <w:bCs/>
          <w:sz w:val="48"/>
          <w:szCs w:val="48"/>
        </w:rPr>
      </w:pPr>
      <w:r>
        <w:rPr>
          <w:rFonts w:hint="eastAsia"/>
          <w:b/>
          <w:bCs/>
          <w:sz w:val="48"/>
          <w:szCs w:val="48"/>
        </w:rPr>
        <w:t>哈尔滨理工大学</w:t>
      </w:r>
      <w:r>
        <w:rPr>
          <w:rFonts w:hint="eastAsia"/>
          <w:b/>
          <w:bCs/>
          <w:sz w:val="48"/>
          <w:szCs w:val="48"/>
          <w:lang w:val="en-US" w:eastAsia="zh-CN"/>
        </w:rPr>
        <w:t>趣味</w:t>
      </w:r>
      <w:r>
        <w:rPr>
          <w:rFonts w:hint="eastAsia"/>
          <w:b/>
          <w:bCs/>
          <w:sz w:val="48"/>
          <w:szCs w:val="48"/>
        </w:rPr>
        <w:t>轮滑报名表</w:t>
      </w:r>
    </w:p>
    <w:p>
      <w:pPr>
        <w:jc w:val="left"/>
        <w:rPr>
          <w:sz w:val="24"/>
        </w:rPr>
      </w:pPr>
      <w:r>
        <w:rPr>
          <w:rFonts w:hint="eastAsia"/>
          <w:sz w:val="24"/>
        </w:rPr>
        <w:t>学院（代表队）：</w:t>
      </w:r>
    </w:p>
    <w:tbl>
      <w:tblPr>
        <w:tblStyle w:val="5"/>
        <w:tblpPr w:leftFromText="180" w:rightFromText="180" w:vertAnchor="text" w:horzAnchor="page" w:tblpX="1020" w:tblpY="52"/>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548"/>
        <w:gridCol w:w="624"/>
        <w:gridCol w:w="1128"/>
        <w:gridCol w:w="804"/>
        <w:gridCol w:w="1464"/>
        <w:gridCol w:w="1632"/>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000" w:type="dxa"/>
            <w:gridSpan w:val="2"/>
          </w:tcPr>
          <w:p>
            <w:pPr>
              <w:rPr>
                <w:sz w:val="24"/>
              </w:rPr>
            </w:pPr>
            <w:r>
              <w:rPr>
                <w:rFonts w:hint="eastAsia"/>
                <w:sz w:val="28"/>
                <w:szCs w:val="28"/>
              </w:rPr>
              <w:t>项目</w:t>
            </w:r>
          </w:p>
        </w:tc>
        <w:tc>
          <w:tcPr>
            <w:tcW w:w="624" w:type="dxa"/>
          </w:tcPr>
          <w:p>
            <w:pPr>
              <w:rPr>
                <w:sz w:val="24"/>
              </w:rPr>
            </w:pPr>
            <w:r>
              <w:rPr>
                <w:rFonts w:hint="eastAsia"/>
                <w:sz w:val="24"/>
              </w:rPr>
              <w:t>序号</w:t>
            </w:r>
          </w:p>
        </w:tc>
        <w:tc>
          <w:tcPr>
            <w:tcW w:w="1128" w:type="dxa"/>
          </w:tcPr>
          <w:p>
            <w:pPr>
              <w:rPr>
                <w:sz w:val="24"/>
              </w:rPr>
            </w:pPr>
            <w:r>
              <w:rPr>
                <w:rFonts w:hint="eastAsia"/>
                <w:sz w:val="24"/>
              </w:rPr>
              <w:t>姓名</w:t>
            </w:r>
          </w:p>
        </w:tc>
        <w:tc>
          <w:tcPr>
            <w:tcW w:w="804" w:type="dxa"/>
          </w:tcPr>
          <w:p>
            <w:pPr>
              <w:rPr>
                <w:sz w:val="24"/>
              </w:rPr>
            </w:pPr>
            <w:r>
              <w:rPr>
                <w:rFonts w:hint="eastAsia"/>
                <w:sz w:val="24"/>
              </w:rPr>
              <w:t>性别</w:t>
            </w:r>
          </w:p>
        </w:tc>
        <w:tc>
          <w:tcPr>
            <w:tcW w:w="1464" w:type="dxa"/>
          </w:tcPr>
          <w:p>
            <w:pPr>
              <w:rPr>
                <w:sz w:val="24"/>
              </w:rPr>
            </w:pPr>
            <w:r>
              <w:rPr>
                <w:rFonts w:hint="eastAsia"/>
                <w:sz w:val="24"/>
              </w:rPr>
              <w:t>专业班级</w:t>
            </w:r>
          </w:p>
        </w:tc>
        <w:tc>
          <w:tcPr>
            <w:tcW w:w="1632" w:type="dxa"/>
          </w:tcPr>
          <w:p>
            <w:pPr>
              <w:rPr>
                <w:sz w:val="24"/>
              </w:rPr>
            </w:pPr>
            <w:r>
              <w:rPr>
                <w:rFonts w:hint="eastAsia"/>
                <w:sz w:val="24"/>
              </w:rPr>
              <w:t>联系方式</w:t>
            </w:r>
          </w:p>
        </w:tc>
        <w:tc>
          <w:tcPr>
            <w:tcW w:w="1284" w:type="dxa"/>
          </w:tcPr>
          <w:p>
            <w:pP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restart"/>
          </w:tcPr>
          <w:p>
            <w:pPr>
              <w:jc w:val="center"/>
              <w:rPr>
                <w:sz w:val="24"/>
              </w:rPr>
            </w:pPr>
          </w:p>
          <w:p>
            <w:pPr>
              <w:jc w:val="center"/>
              <w:rPr>
                <w:sz w:val="24"/>
              </w:rPr>
            </w:pPr>
          </w:p>
          <w:p>
            <w:pPr>
              <w:jc w:val="center"/>
              <w:rPr>
                <w:sz w:val="24"/>
              </w:rPr>
            </w:pPr>
          </w:p>
          <w:p>
            <w:pPr>
              <w:jc w:val="center"/>
              <w:rPr>
                <w:sz w:val="28"/>
                <w:szCs w:val="28"/>
              </w:rPr>
            </w:pPr>
          </w:p>
          <w:p>
            <w:pPr>
              <w:jc w:val="center"/>
              <w:rPr>
                <w:sz w:val="28"/>
                <w:szCs w:val="28"/>
              </w:rPr>
            </w:pPr>
          </w:p>
          <w:p>
            <w:pPr>
              <w:jc w:val="center"/>
              <w:rPr>
                <w:sz w:val="28"/>
                <w:szCs w:val="28"/>
              </w:rPr>
            </w:pPr>
          </w:p>
          <w:p>
            <w:pPr>
              <w:jc w:val="center"/>
              <w:rPr>
                <w:sz w:val="24"/>
              </w:rPr>
            </w:pPr>
            <w:r>
              <w:rPr>
                <w:rFonts w:hint="eastAsia"/>
                <w:sz w:val="28"/>
                <w:szCs w:val="28"/>
              </w:rPr>
              <w:t>团体项目</w:t>
            </w:r>
          </w:p>
        </w:tc>
        <w:tc>
          <w:tcPr>
            <w:tcW w:w="1548" w:type="dxa"/>
            <w:vMerge w:val="restart"/>
          </w:tcPr>
          <w:p>
            <w:pPr>
              <w:jc w:val="center"/>
              <w:rPr>
                <w:sz w:val="28"/>
                <w:szCs w:val="28"/>
              </w:rPr>
            </w:pPr>
          </w:p>
          <w:p>
            <w:pPr>
              <w:jc w:val="center"/>
              <w:rPr>
                <w:sz w:val="28"/>
                <w:szCs w:val="28"/>
              </w:rPr>
            </w:pPr>
          </w:p>
          <w:p>
            <w:pPr>
              <w:jc w:val="center"/>
              <w:rPr>
                <w:sz w:val="28"/>
                <w:szCs w:val="28"/>
              </w:rPr>
            </w:pPr>
          </w:p>
          <w:p>
            <w:pPr>
              <w:jc w:val="center"/>
              <w:rPr>
                <w:sz w:val="24"/>
              </w:rPr>
            </w:pPr>
            <w:r>
              <w:rPr>
                <w:rFonts w:hint="eastAsia"/>
                <w:b/>
                <w:bCs/>
                <w:sz w:val="28"/>
                <w:szCs w:val="28"/>
              </w:rPr>
              <w:t>钻山洞</w:t>
            </w:r>
          </w:p>
        </w:tc>
        <w:tc>
          <w:tcPr>
            <w:tcW w:w="624" w:type="dxa"/>
          </w:tcPr>
          <w:p>
            <w:pPr>
              <w:rPr>
                <w:sz w:val="24"/>
              </w:rPr>
            </w:pPr>
            <w:r>
              <w:rPr>
                <w:rFonts w:hint="eastAsia"/>
                <w:sz w:val="24"/>
              </w:rPr>
              <w:t>1</w:t>
            </w:r>
          </w:p>
        </w:tc>
        <w:tc>
          <w:tcPr>
            <w:tcW w:w="1128" w:type="dxa"/>
          </w:tcPr>
          <w:p>
            <w:pPr>
              <w:rPr>
                <w:sz w:val="24"/>
              </w:rPr>
            </w:pPr>
          </w:p>
        </w:tc>
        <w:tc>
          <w:tcPr>
            <w:tcW w:w="804" w:type="dxa"/>
          </w:tcPr>
          <w:p>
            <w:pPr>
              <w:rPr>
                <w:sz w:val="24"/>
              </w:rPr>
            </w:pPr>
          </w:p>
        </w:tc>
        <w:tc>
          <w:tcPr>
            <w:tcW w:w="1464" w:type="dxa"/>
          </w:tcPr>
          <w:p>
            <w:pPr>
              <w:rPr>
                <w:sz w:val="24"/>
              </w:rPr>
            </w:pPr>
          </w:p>
        </w:tc>
        <w:tc>
          <w:tcPr>
            <w:tcW w:w="1632" w:type="dxa"/>
          </w:tcPr>
          <w:p>
            <w:pPr>
              <w:rPr>
                <w:sz w:val="24"/>
              </w:rPr>
            </w:pPr>
          </w:p>
        </w:tc>
        <w:tc>
          <w:tcPr>
            <w:tcW w:w="128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pPr>
              <w:jc w:val="center"/>
            </w:pPr>
          </w:p>
        </w:tc>
        <w:tc>
          <w:tcPr>
            <w:tcW w:w="1548" w:type="dxa"/>
            <w:vMerge w:val="continue"/>
          </w:tcPr>
          <w:p>
            <w:pPr>
              <w:jc w:val="center"/>
            </w:pPr>
          </w:p>
        </w:tc>
        <w:tc>
          <w:tcPr>
            <w:tcW w:w="624" w:type="dxa"/>
          </w:tcPr>
          <w:p>
            <w:pPr>
              <w:rPr>
                <w:sz w:val="24"/>
              </w:rPr>
            </w:pPr>
            <w:r>
              <w:rPr>
                <w:rFonts w:hint="eastAsia"/>
                <w:sz w:val="24"/>
              </w:rPr>
              <w:t>2</w:t>
            </w:r>
          </w:p>
        </w:tc>
        <w:tc>
          <w:tcPr>
            <w:tcW w:w="1128" w:type="dxa"/>
          </w:tcPr>
          <w:p>
            <w:pPr>
              <w:rPr>
                <w:sz w:val="24"/>
              </w:rPr>
            </w:pPr>
          </w:p>
        </w:tc>
        <w:tc>
          <w:tcPr>
            <w:tcW w:w="804" w:type="dxa"/>
          </w:tcPr>
          <w:p>
            <w:pPr>
              <w:rPr>
                <w:sz w:val="24"/>
              </w:rPr>
            </w:pPr>
          </w:p>
        </w:tc>
        <w:tc>
          <w:tcPr>
            <w:tcW w:w="1464" w:type="dxa"/>
          </w:tcPr>
          <w:p>
            <w:pPr>
              <w:rPr>
                <w:sz w:val="24"/>
              </w:rPr>
            </w:pPr>
          </w:p>
        </w:tc>
        <w:tc>
          <w:tcPr>
            <w:tcW w:w="1632" w:type="dxa"/>
          </w:tcPr>
          <w:p>
            <w:pPr>
              <w:rPr>
                <w:sz w:val="24"/>
              </w:rPr>
            </w:pPr>
          </w:p>
        </w:tc>
        <w:tc>
          <w:tcPr>
            <w:tcW w:w="128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pPr>
              <w:jc w:val="center"/>
              <w:rPr>
                <w:sz w:val="24"/>
              </w:rPr>
            </w:pPr>
          </w:p>
        </w:tc>
        <w:tc>
          <w:tcPr>
            <w:tcW w:w="1548" w:type="dxa"/>
            <w:vMerge w:val="continue"/>
          </w:tcPr>
          <w:p>
            <w:pPr>
              <w:jc w:val="center"/>
              <w:rPr>
                <w:sz w:val="24"/>
              </w:rPr>
            </w:pPr>
          </w:p>
        </w:tc>
        <w:tc>
          <w:tcPr>
            <w:tcW w:w="624" w:type="dxa"/>
          </w:tcPr>
          <w:p>
            <w:pPr>
              <w:rPr>
                <w:sz w:val="24"/>
              </w:rPr>
            </w:pPr>
            <w:r>
              <w:rPr>
                <w:rFonts w:hint="eastAsia"/>
                <w:sz w:val="24"/>
              </w:rPr>
              <w:t>3</w:t>
            </w:r>
          </w:p>
        </w:tc>
        <w:tc>
          <w:tcPr>
            <w:tcW w:w="1128" w:type="dxa"/>
          </w:tcPr>
          <w:p>
            <w:pPr>
              <w:rPr>
                <w:sz w:val="24"/>
              </w:rPr>
            </w:pPr>
          </w:p>
        </w:tc>
        <w:tc>
          <w:tcPr>
            <w:tcW w:w="804" w:type="dxa"/>
          </w:tcPr>
          <w:p>
            <w:pPr>
              <w:rPr>
                <w:sz w:val="24"/>
              </w:rPr>
            </w:pPr>
          </w:p>
        </w:tc>
        <w:tc>
          <w:tcPr>
            <w:tcW w:w="1464" w:type="dxa"/>
          </w:tcPr>
          <w:p>
            <w:pPr>
              <w:rPr>
                <w:sz w:val="24"/>
              </w:rPr>
            </w:pPr>
          </w:p>
        </w:tc>
        <w:tc>
          <w:tcPr>
            <w:tcW w:w="1632" w:type="dxa"/>
          </w:tcPr>
          <w:p>
            <w:pPr>
              <w:rPr>
                <w:sz w:val="24"/>
              </w:rPr>
            </w:pPr>
          </w:p>
        </w:tc>
        <w:tc>
          <w:tcPr>
            <w:tcW w:w="128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pPr>
              <w:jc w:val="center"/>
              <w:rPr>
                <w:sz w:val="24"/>
              </w:rPr>
            </w:pPr>
          </w:p>
        </w:tc>
        <w:tc>
          <w:tcPr>
            <w:tcW w:w="1548" w:type="dxa"/>
            <w:vMerge w:val="continue"/>
          </w:tcPr>
          <w:p>
            <w:pPr>
              <w:jc w:val="center"/>
              <w:rPr>
                <w:sz w:val="24"/>
              </w:rPr>
            </w:pPr>
          </w:p>
        </w:tc>
        <w:tc>
          <w:tcPr>
            <w:tcW w:w="624" w:type="dxa"/>
          </w:tcPr>
          <w:p>
            <w:pPr>
              <w:rPr>
                <w:sz w:val="24"/>
              </w:rPr>
            </w:pPr>
            <w:r>
              <w:rPr>
                <w:rFonts w:hint="eastAsia"/>
                <w:sz w:val="24"/>
              </w:rPr>
              <w:t>4</w:t>
            </w:r>
          </w:p>
        </w:tc>
        <w:tc>
          <w:tcPr>
            <w:tcW w:w="1128" w:type="dxa"/>
          </w:tcPr>
          <w:p>
            <w:pPr>
              <w:rPr>
                <w:sz w:val="24"/>
              </w:rPr>
            </w:pPr>
          </w:p>
        </w:tc>
        <w:tc>
          <w:tcPr>
            <w:tcW w:w="804" w:type="dxa"/>
          </w:tcPr>
          <w:p>
            <w:pPr>
              <w:rPr>
                <w:sz w:val="24"/>
              </w:rPr>
            </w:pPr>
          </w:p>
        </w:tc>
        <w:tc>
          <w:tcPr>
            <w:tcW w:w="1464" w:type="dxa"/>
          </w:tcPr>
          <w:p>
            <w:pPr>
              <w:rPr>
                <w:sz w:val="24"/>
              </w:rPr>
            </w:pPr>
          </w:p>
        </w:tc>
        <w:tc>
          <w:tcPr>
            <w:tcW w:w="1632" w:type="dxa"/>
          </w:tcPr>
          <w:p>
            <w:pPr>
              <w:rPr>
                <w:sz w:val="24"/>
              </w:rPr>
            </w:pPr>
          </w:p>
        </w:tc>
        <w:tc>
          <w:tcPr>
            <w:tcW w:w="128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pPr>
              <w:jc w:val="center"/>
              <w:rPr>
                <w:sz w:val="24"/>
              </w:rPr>
            </w:pPr>
          </w:p>
        </w:tc>
        <w:tc>
          <w:tcPr>
            <w:tcW w:w="1548" w:type="dxa"/>
            <w:vMerge w:val="continue"/>
          </w:tcPr>
          <w:p>
            <w:pPr>
              <w:jc w:val="center"/>
              <w:rPr>
                <w:sz w:val="24"/>
              </w:rPr>
            </w:pPr>
          </w:p>
        </w:tc>
        <w:tc>
          <w:tcPr>
            <w:tcW w:w="624" w:type="dxa"/>
          </w:tcPr>
          <w:p>
            <w:pPr>
              <w:rPr>
                <w:sz w:val="24"/>
              </w:rPr>
            </w:pPr>
            <w:r>
              <w:rPr>
                <w:rFonts w:hint="eastAsia"/>
                <w:sz w:val="24"/>
              </w:rPr>
              <w:t>5</w:t>
            </w:r>
          </w:p>
        </w:tc>
        <w:tc>
          <w:tcPr>
            <w:tcW w:w="1128" w:type="dxa"/>
          </w:tcPr>
          <w:p>
            <w:pPr>
              <w:rPr>
                <w:sz w:val="24"/>
              </w:rPr>
            </w:pPr>
          </w:p>
        </w:tc>
        <w:tc>
          <w:tcPr>
            <w:tcW w:w="804" w:type="dxa"/>
          </w:tcPr>
          <w:p>
            <w:pPr>
              <w:rPr>
                <w:sz w:val="24"/>
              </w:rPr>
            </w:pPr>
          </w:p>
        </w:tc>
        <w:tc>
          <w:tcPr>
            <w:tcW w:w="1464" w:type="dxa"/>
          </w:tcPr>
          <w:p>
            <w:pPr>
              <w:rPr>
                <w:sz w:val="24"/>
              </w:rPr>
            </w:pPr>
          </w:p>
        </w:tc>
        <w:tc>
          <w:tcPr>
            <w:tcW w:w="1632" w:type="dxa"/>
          </w:tcPr>
          <w:p>
            <w:pPr>
              <w:rPr>
                <w:sz w:val="24"/>
              </w:rPr>
            </w:pPr>
          </w:p>
        </w:tc>
        <w:tc>
          <w:tcPr>
            <w:tcW w:w="128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pPr>
              <w:jc w:val="center"/>
              <w:rPr>
                <w:sz w:val="24"/>
              </w:rPr>
            </w:pPr>
          </w:p>
        </w:tc>
        <w:tc>
          <w:tcPr>
            <w:tcW w:w="1548" w:type="dxa"/>
            <w:vMerge w:val="continue"/>
          </w:tcPr>
          <w:p>
            <w:pPr>
              <w:jc w:val="center"/>
              <w:rPr>
                <w:sz w:val="24"/>
              </w:rPr>
            </w:pPr>
          </w:p>
        </w:tc>
        <w:tc>
          <w:tcPr>
            <w:tcW w:w="624" w:type="dxa"/>
          </w:tcPr>
          <w:p>
            <w:pPr>
              <w:rPr>
                <w:sz w:val="24"/>
              </w:rPr>
            </w:pPr>
            <w:r>
              <w:rPr>
                <w:rFonts w:hint="eastAsia"/>
                <w:sz w:val="24"/>
              </w:rPr>
              <w:t>6</w:t>
            </w:r>
          </w:p>
        </w:tc>
        <w:tc>
          <w:tcPr>
            <w:tcW w:w="1128" w:type="dxa"/>
          </w:tcPr>
          <w:p>
            <w:pPr>
              <w:rPr>
                <w:sz w:val="24"/>
              </w:rPr>
            </w:pPr>
          </w:p>
        </w:tc>
        <w:tc>
          <w:tcPr>
            <w:tcW w:w="804" w:type="dxa"/>
          </w:tcPr>
          <w:p>
            <w:pPr>
              <w:rPr>
                <w:sz w:val="24"/>
              </w:rPr>
            </w:pPr>
          </w:p>
        </w:tc>
        <w:tc>
          <w:tcPr>
            <w:tcW w:w="1464" w:type="dxa"/>
          </w:tcPr>
          <w:p>
            <w:pPr>
              <w:rPr>
                <w:sz w:val="24"/>
              </w:rPr>
            </w:pPr>
          </w:p>
        </w:tc>
        <w:tc>
          <w:tcPr>
            <w:tcW w:w="1632" w:type="dxa"/>
          </w:tcPr>
          <w:p>
            <w:pPr>
              <w:rPr>
                <w:sz w:val="24"/>
              </w:rPr>
            </w:pPr>
          </w:p>
        </w:tc>
        <w:tc>
          <w:tcPr>
            <w:tcW w:w="128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pPr>
              <w:jc w:val="center"/>
              <w:rPr>
                <w:sz w:val="24"/>
              </w:rPr>
            </w:pPr>
          </w:p>
        </w:tc>
        <w:tc>
          <w:tcPr>
            <w:tcW w:w="1548" w:type="dxa"/>
            <w:vMerge w:val="continue"/>
          </w:tcPr>
          <w:p>
            <w:pPr>
              <w:jc w:val="center"/>
              <w:rPr>
                <w:sz w:val="24"/>
              </w:rPr>
            </w:pPr>
          </w:p>
        </w:tc>
        <w:tc>
          <w:tcPr>
            <w:tcW w:w="624" w:type="dxa"/>
          </w:tcPr>
          <w:p>
            <w:pPr>
              <w:rPr>
                <w:sz w:val="24"/>
              </w:rPr>
            </w:pPr>
            <w:r>
              <w:rPr>
                <w:rFonts w:hint="eastAsia"/>
                <w:sz w:val="24"/>
              </w:rPr>
              <w:t>7</w:t>
            </w:r>
          </w:p>
        </w:tc>
        <w:tc>
          <w:tcPr>
            <w:tcW w:w="1128" w:type="dxa"/>
          </w:tcPr>
          <w:p>
            <w:pPr>
              <w:rPr>
                <w:sz w:val="24"/>
              </w:rPr>
            </w:pPr>
          </w:p>
        </w:tc>
        <w:tc>
          <w:tcPr>
            <w:tcW w:w="804" w:type="dxa"/>
          </w:tcPr>
          <w:p>
            <w:pPr>
              <w:rPr>
                <w:sz w:val="24"/>
              </w:rPr>
            </w:pPr>
          </w:p>
        </w:tc>
        <w:tc>
          <w:tcPr>
            <w:tcW w:w="1464" w:type="dxa"/>
          </w:tcPr>
          <w:p>
            <w:pPr>
              <w:rPr>
                <w:sz w:val="24"/>
              </w:rPr>
            </w:pPr>
          </w:p>
        </w:tc>
        <w:tc>
          <w:tcPr>
            <w:tcW w:w="1632" w:type="dxa"/>
          </w:tcPr>
          <w:p>
            <w:pPr>
              <w:rPr>
                <w:sz w:val="24"/>
              </w:rPr>
            </w:pPr>
          </w:p>
        </w:tc>
        <w:tc>
          <w:tcPr>
            <w:tcW w:w="128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pPr>
              <w:jc w:val="center"/>
              <w:rPr>
                <w:sz w:val="24"/>
              </w:rPr>
            </w:pPr>
          </w:p>
        </w:tc>
        <w:tc>
          <w:tcPr>
            <w:tcW w:w="1548" w:type="dxa"/>
            <w:vMerge w:val="continue"/>
          </w:tcPr>
          <w:p>
            <w:pPr>
              <w:jc w:val="center"/>
              <w:rPr>
                <w:sz w:val="24"/>
              </w:rPr>
            </w:pPr>
          </w:p>
        </w:tc>
        <w:tc>
          <w:tcPr>
            <w:tcW w:w="624" w:type="dxa"/>
          </w:tcPr>
          <w:p>
            <w:pPr>
              <w:rPr>
                <w:sz w:val="24"/>
              </w:rPr>
            </w:pPr>
            <w:r>
              <w:rPr>
                <w:rFonts w:hint="eastAsia"/>
                <w:sz w:val="24"/>
              </w:rPr>
              <w:t>8</w:t>
            </w:r>
          </w:p>
        </w:tc>
        <w:tc>
          <w:tcPr>
            <w:tcW w:w="1128" w:type="dxa"/>
          </w:tcPr>
          <w:p>
            <w:pPr>
              <w:rPr>
                <w:sz w:val="24"/>
              </w:rPr>
            </w:pPr>
          </w:p>
        </w:tc>
        <w:tc>
          <w:tcPr>
            <w:tcW w:w="804" w:type="dxa"/>
          </w:tcPr>
          <w:p>
            <w:pPr>
              <w:rPr>
                <w:sz w:val="24"/>
              </w:rPr>
            </w:pPr>
          </w:p>
        </w:tc>
        <w:tc>
          <w:tcPr>
            <w:tcW w:w="1464" w:type="dxa"/>
          </w:tcPr>
          <w:p>
            <w:pPr>
              <w:rPr>
                <w:sz w:val="24"/>
              </w:rPr>
            </w:pPr>
          </w:p>
        </w:tc>
        <w:tc>
          <w:tcPr>
            <w:tcW w:w="1632" w:type="dxa"/>
          </w:tcPr>
          <w:p>
            <w:pPr>
              <w:rPr>
                <w:sz w:val="24"/>
              </w:rPr>
            </w:pPr>
          </w:p>
        </w:tc>
        <w:tc>
          <w:tcPr>
            <w:tcW w:w="128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pPr>
              <w:jc w:val="center"/>
            </w:pPr>
          </w:p>
        </w:tc>
        <w:tc>
          <w:tcPr>
            <w:tcW w:w="1548" w:type="dxa"/>
            <w:vMerge w:val="restart"/>
          </w:tcPr>
          <w:p>
            <w:pPr>
              <w:jc w:val="center"/>
              <w:rPr>
                <w:sz w:val="24"/>
              </w:rPr>
            </w:pPr>
            <w:r>
              <w:rPr>
                <w:rFonts w:hint="eastAsia" w:ascii="宋体" w:hAnsi="宋体" w:eastAsia="宋体"/>
                <w:b/>
                <w:sz w:val="24"/>
              </w:rPr>
              <w:t>捡桩摆桩</w:t>
            </w:r>
          </w:p>
        </w:tc>
        <w:tc>
          <w:tcPr>
            <w:tcW w:w="624" w:type="dxa"/>
          </w:tcPr>
          <w:p>
            <w:pPr>
              <w:rPr>
                <w:sz w:val="24"/>
              </w:rPr>
            </w:pPr>
            <w:r>
              <w:rPr>
                <w:rFonts w:hint="eastAsia"/>
                <w:sz w:val="24"/>
              </w:rPr>
              <w:t>1</w:t>
            </w:r>
          </w:p>
        </w:tc>
        <w:tc>
          <w:tcPr>
            <w:tcW w:w="1128" w:type="dxa"/>
          </w:tcPr>
          <w:p>
            <w:pPr>
              <w:rPr>
                <w:sz w:val="24"/>
              </w:rPr>
            </w:pPr>
          </w:p>
        </w:tc>
        <w:tc>
          <w:tcPr>
            <w:tcW w:w="804" w:type="dxa"/>
          </w:tcPr>
          <w:p>
            <w:pPr>
              <w:rPr>
                <w:sz w:val="24"/>
              </w:rPr>
            </w:pPr>
          </w:p>
        </w:tc>
        <w:tc>
          <w:tcPr>
            <w:tcW w:w="1464" w:type="dxa"/>
          </w:tcPr>
          <w:p>
            <w:pPr>
              <w:rPr>
                <w:sz w:val="24"/>
              </w:rPr>
            </w:pPr>
          </w:p>
        </w:tc>
        <w:tc>
          <w:tcPr>
            <w:tcW w:w="1632" w:type="dxa"/>
          </w:tcPr>
          <w:p>
            <w:pPr>
              <w:rPr>
                <w:sz w:val="24"/>
              </w:rPr>
            </w:pPr>
          </w:p>
        </w:tc>
        <w:tc>
          <w:tcPr>
            <w:tcW w:w="128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pPr>
              <w:jc w:val="center"/>
            </w:pPr>
          </w:p>
        </w:tc>
        <w:tc>
          <w:tcPr>
            <w:tcW w:w="1548" w:type="dxa"/>
            <w:vMerge w:val="continue"/>
          </w:tcPr>
          <w:p>
            <w:pPr>
              <w:jc w:val="center"/>
            </w:pPr>
          </w:p>
        </w:tc>
        <w:tc>
          <w:tcPr>
            <w:tcW w:w="624" w:type="dxa"/>
          </w:tcPr>
          <w:p>
            <w:pPr>
              <w:rPr>
                <w:sz w:val="24"/>
              </w:rPr>
            </w:pPr>
            <w:r>
              <w:rPr>
                <w:rFonts w:hint="eastAsia"/>
                <w:color w:val="000000" w:themeColor="text1"/>
                <w:sz w:val="24"/>
                <w14:textFill>
                  <w14:solidFill>
                    <w14:schemeClr w14:val="tx1"/>
                  </w14:solidFill>
                </w14:textFill>
              </w:rPr>
              <w:t>2</w:t>
            </w:r>
          </w:p>
        </w:tc>
        <w:tc>
          <w:tcPr>
            <w:tcW w:w="1128" w:type="dxa"/>
          </w:tcPr>
          <w:p>
            <w:pPr>
              <w:rPr>
                <w:sz w:val="24"/>
              </w:rPr>
            </w:pPr>
          </w:p>
        </w:tc>
        <w:tc>
          <w:tcPr>
            <w:tcW w:w="804" w:type="dxa"/>
          </w:tcPr>
          <w:p>
            <w:pPr>
              <w:rPr>
                <w:sz w:val="24"/>
              </w:rPr>
            </w:pPr>
          </w:p>
        </w:tc>
        <w:tc>
          <w:tcPr>
            <w:tcW w:w="1464" w:type="dxa"/>
          </w:tcPr>
          <w:p>
            <w:pPr>
              <w:rPr>
                <w:sz w:val="24"/>
              </w:rPr>
            </w:pPr>
          </w:p>
        </w:tc>
        <w:tc>
          <w:tcPr>
            <w:tcW w:w="1632" w:type="dxa"/>
          </w:tcPr>
          <w:p>
            <w:pPr>
              <w:rPr>
                <w:sz w:val="24"/>
              </w:rPr>
            </w:pPr>
          </w:p>
        </w:tc>
        <w:tc>
          <w:tcPr>
            <w:tcW w:w="128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pPr>
              <w:jc w:val="center"/>
              <w:rPr>
                <w:color w:val="0000FF"/>
                <w:sz w:val="28"/>
                <w:szCs w:val="28"/>
              </w:rPr>
            </w:pPr>
          </w:p>
        </w:tc>
        <w:tc>
          <w:tcPr>
            <w:tcW w:w="1548" w:type="dxa"/>
            <w:vMerge w:val="restart"/>
          </w:tcPr>
          <w:p>
            <w:pPr>
              <w:jc w:val="center"/>
              <w:rPr>
                <w:color w:val="0000FF"/>
                <w:sz w:val="28"/>
                <w:szCs w:val="28"/>
              </w:rPr>
            </w:pPr>
            <w:r>
              <w:rPr>
                <w:rFonts w:hint="eastAsia" w:ascii="宋体" w:hAnsi="宋体" w:eastAsia="宋体"/>
                <w:b/>
                <w:sz w:val="24"/>
              </w:rPr>
              <w:t>运桩接力赛</w:t>
            </w:r>
          </w:p>
        </w:tc>
        <w:tc>
          <w:tcPr>
            <w:tcW w:w="624"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1128" w:type="dxa"/>
          </w:tcPr>
          <w:p>
            <w:pPr>
              <w:rPr>
                <w:color w:val="0000FF"/>
                <w:sz w:val="24"/>
              </w:rPr>
            </w:pPr>
          </w:p>
        </w:tc>
        <w:tc>
          <w:tcPr>
            <w:tcW w:w="804" w:type="dxa"/>
          </w:tcPr>
          <w:p>
            <w:pPr>
              <w:rPr>
                <w:color w:val="0000FF"/>
                <w:sz w:val="24"/>
              </w:rPr>
            </w:pPr>
          </w:p>
        </w:tc>
        <w:tc>
          <w:tcPr>
            <w:tcW w:w="1464" w:type="dxa"/>
          </w:tcPr>
          <w:p>
            <w:pPr>
              <w:rPr>
                <w:color w:val="0000FF"/>
                <w:sz w:val="24"/>
              </w:rPr>
            </w:pPr>
          </w:p>
        </w:tc>
        <w:tc>
          <w:tcPr>
            <w:tcW w:w="1632" w:type="dxa"/>
          </w:tcPr>
          <w:p>
            <w:pPr>
              <w:rPr>
                <w:color w:val="0000FF"/>
                <w:sz w:val="24"/>
              </w:rPr>
            </w:pPr>
          </w:p>
        </w:tc>
        <w:tc>
          <w:tcPr>
            <w:tcW w:w="1284" w:type="dxa"/>
          </w:tcPr>
          <w:p>
            <w:pPr>
              <w:rPr>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pPr>
              <w:jc w:val="center"/>
              <w:rPr>
                <w:color w:val="0000FF"/>
                <w:sz w:val="28"/>
                <w:szCs w:val="28"/>
              </w:rPr>
            </w:pPr>
          </w:p>
        </w:tc>
        <w:tc>
          <w:tcPr>
            <w:tcW w:w="1548" w:type="dxa"/>
            <w:vMerge w:val="continue"/>
          </w:tcPr>
          <w:p>
            <w:pPr>
              <w:jc w:val="center"/>
              <w:rPr>
                <w:rFonts w:hint="eastAsia" w:ascii="宋体" w:hAnsi="宋体" w:eastAsia="宋体"/>
                <w:b/>
                <w:sz w:val="24"/>
              </w:rPr>
            </w:pPr>
          </w:p>
        </w:tc>
        <w:tc>
          <w:tcPr>
            <w:tcW w:w="624"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128" w:type="dxa"/>
          </w:tcPr>
          <w:p>
            <w:pPr>
              <w:rPr>
                <w:color w:val="0000FF"/>
                <w:sz w:val="24"/>
              </w:rPr>
            </w:pPr>
          </w:p>
        </w:tc>
        <w:tc>
          <w:tcPr>
            <w:tcW w:w="804" w:type="dxa"/>
          </w:tcPr>
          <w:p>
            <w:pPr>
              <w:rPr>
                <w:color w:val="0000FF"/>
                <w:sz w:val="24"/>
              </w:rPr>
            </w:pPr>
          </w:p>
        </w:tc>
        <w:tc>
          <w:tcPr>
            <w:tcW w:w="1464" w:type="dxa"/>
          </w:tcPr>
          <w:p>
            <w:pPr>
              <w:rPr>
                <w:color w:val="0000FF"/>
                <w:sz w:val="24"/>
              </w:rPr>
            </w:pPr>
          </w:p>
        </w:tc>
        <w:tc>
          <w:tcPr>
            <w:tcW w:w="1632" w:type="dxa"/>
          </w:tcPr>
          <w:p>
            <w:pPr>
              <w:rPr>
                <w:color w:val="0000FF"/>
                <w:sz w:val="24"/>
              </w:rPr>
            </w:pPr>
          </w:p>
        </w:tc>
        <w:tc>
          <w:tcPr>
            <w:tcW w:w="1284" w:type="dxa"/>
          </w:tcPr>
          <w:p>
            <w:pPr>
              <w:rPr>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pPr>
              <w:jc w:val="center"/>
              <w:rPr>
                <w:color w:val="0000FF"/>
                <w:sz w:val="28"/>
                <w:szCs w:val="28"/>
              </w:rPr>
            </w:pPr>
          </w:p>
        </w:tc>
        <w:tc>
          <w:tcPr>
            <w:tcW w:w="1548" w:type="dxa"/>
            <w:vMerge w:val="continue"/>
          </w:tcPr>
          <w:p>
            <w:pPr>
              <w:jc w:val="center"/>
              <w:rPr>
                <w:rFonts w:hint="eastAsia" w:ascii="宋体" w:hAnsi="宋体" w:eastAsia="宋体"/>
                <w:b/>
                <w:sz w:val="24"/>
              </w:rPr>
            </w:pPr>
          </w:p>
        </w:tc>
        <w:tc>
          <w:tcPr>
            <w:tcW w:w="624"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1128" w:type="dxa"/>
          </w:tcPr>
          <w:p>
            <w:pPr>
              <w:rPr>
                <w:color w:val="0000FF"/>
                <w:sz w:val="24"/>
              </w:rPr>
            </w:pPr>
          </w:p>
        </w:tc>
        <w:tc>
          <w:tcPr>
            <w:tcW w:w="804" w:type="dxa"/>
          </w:tcPr>
          <w:p>
            <w:pPr>
              <w:rPr>
                <w:color w:val="0000FF"/>
                <w:sz w:val="24"/>
              </w:rPr>
            </w:pPr>
          </w:p>
        </w:tc>
        <w:tc>
          <w:tcPr>
            <w:tcW w:w="1464" w:type="dxa"/>
          </w:tcPr>
          <w:p>
            <w:pPr>
              <w:rPr>
                <w:color w:val="0000FF"/>
                <w:sz w:val="24"/>
              </w:rPr>
            </w:pPr>
          </w:p>
        </w:tc>
        <w:tc>
          <w:tcPr>
            <w:tcW w:w="1632" w:type="dxa"/>
          </w:tcPr>
          <w:p>
            <w:pPr>
              <w:rPr>
                <w:color w:val="0000FF"/>
                <w:sz w:val="24"/>
              </w:rPr>
            </w:pPr>
          </w:p>
        </w:tc>
        <w:tc>
          <w:tcPr>
            <w:tcW w:w="1284" w:type="dxa"/>
          </w:tcPr>
          <w:p>
            <w:pPr>
              <w:rPr>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tc>
        <w:tc>
          <w:tcPr>
            <w:tcW w:w="1548" w:type="dxa"/>
            <w:vMerge w:val="continue"/>
          </w:tcPr>
          <w:p/>
        </w:tc>
        <w:tc>
          <w:tcPr>
            <w:tcW w:w="624"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1128" w:type="dxa"/>
          </w:tcPr>
          <w:p>
            <w:pPr>
              <w:rPr>
                <w:color w:val="0000FF"/>
                <w:sz w:val="24"/>
              </w:rPr>
            </w:pPr>
          </w:p>
        </w:tc>
        <w:tc>
          <w:tcPr>
            <w:tcW w:w="804" w:type="dxa"/>
          </w:tcPr>
          <w:p>
            <w:pPr>
              <w:rPr>
                <w:color w:val="0000FF"/>
                <w:sz w:val="24"/>
              </w:rPr>
            </w:pPr>
          </w:p>
        </w:tc>
        <w:tc>
          <w:tcPr>
            <w:tcW w:w="1464" w:type="dxa"/>
          </w:tcPr>
          <w:p>
            <w:pPr>
              <w:rPr>
                <w:color w:val="0000FF"/>
                <w:sz w:val="24"/>
              </w:rPr>
            </w:pPr>
          </w:p>
        </w:tc>
        <w:tc>
          <w:tcPr>
            <w:tcW w:w="1632" w:type="dxa"/>
          </w:tcPr>
          <w:p>
            <w:pPr>
              <w:rPr>
                <w:color w:val="0000FF"/>
                <w:sz w:val="24"/>
              </w:rPr>
            </w:pPr>
          </w:p>
        </w:tc>
        <w:tc>
          <w:tcPr>
            <w:tcW w:w="1284" w:type="dxa"/>
          </w:tcPr>
          <w:p>
            <w:pPr>
              <w:rPr>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tc>
        <w:tc>
          <w:tcPr>
            <w:tcW w:w="1548" w:type="dxa"/>
            <w:vMerge w:val="restart"/>
          </w:tcPr>
          <w:p>
            <w:pPr>
              <w:rPr>
                <w:rFonts w:hint="eastAsia" w:eastAsiaTheme="minorEastAsia"/>
                <w:lang w:val="en-US" w:eastAsia="zh-CN"/>
              </w:rPr>
            </w:pPr>
            <w:r>
              <w:rPr>
                <w:rFonts w:hint="eastAsia"/>
                <w:b/>
                <w:bCs/>
                <w:lang w:val="en-US" w:eastAsia="zh-CN"/>
              </w:rPr>
              <w:t>轮滑接力赛</w:t>
            </w:r>
          </w:p>
        </w:tc>
        <w:tc>
          <w:tcPr>
            <w:tcW w:w="624" w:type="dxa"/>
          </w:tcPr>
          <w:p>
            <w:pPr>
              <w:rPr>
                <w:rFonts w:hint="eastAsia" w:eastAsiaTheme="minor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p>
        </w:tc>
        <w:tc>
          <w:tcPr>
            <w:tcW w:w="1128" w:type="dxa"/>
          </w:tcPr>
          <w:p>
            <w:pPr>
              <w:rPr>
                <w:color w:val="0000FF"/>
                <w:sz w:val="24"/>
              </w:rPr>
            </w:pPr>
          </w:p>
        </w:tc>
        <w:tc>
          <w:tcPr>
            <w:tcW w:w="804" w:type="dxa"/>
          </w:tcPr>
          <w:p>
            <w:pPr>
              <w:rPr>
                <w:color w:val="0000FF"/>
                <w:sz w:val="24"/>
              </w:rPr>
            </w:pPr>
          </w:p>
        </w:tc>
        <w:tc>
          <w:tcPr>
            <w:tcW w:w="1464" w:type="dxa"/>
          </w:tcPr>
          <w:p>
            <w:pPr>
              <w:rPr>
                <w:color w:val="0000FF"/>
                <w:sz w:val="24"/>
              </w:rPr>
            </w:pPr>
          </w:p>
        </w:tc>
        <w:tc>
          <w:tcPr>
            <w:tcW w:w="1632" w:type="dxa"/>
          </w:tcPr>
          <w:p>
            <w:pPr>
              <w:rPr>
                <w:color w:val="0000FF"/>
                <w:sz w:val="24"/>
              </w:rPr>
            </w:pPr>
          </w:p>
        </w:tc>
        <w:tc>
          <w:tcPr>
            <w:tcW w:w="1284" w:type="dxa"/>
          </w:tcPr>
          <w:p>
            <w:pPr>
              <w:rPr>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tc>
        <w:tc>
          <w:tcPr>
            <w:tcW w:w="1548" w:type="dxa"/>
            <w:vMerge w:val="continue"/>
          </w:tcPr>
          <w:p/>
        </w:tc>
        <w:tc>
          <w:tcPr>
            <w:tcW w:w="624" w:type="dxa"/>
          </w:tcPr>
          <w:p>
            <w:pPr>
              <w:rPr>
                <w:rFonts w:hint="eastAsia" w:eastAsiaTheme="minor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w:t>
            </w:r>
          </w:p>
        </w:tc>
        <w:tc>
          <w:tcPr>
            <w:tcW w:w="1128" w:type="dxa"/>
          </w:tcPr>
          <w:p>
            <w:pPr>
              <w:rPr>
                <w:color w:val="0000FF"/>
                <w:sz w:val="24"/>
              </w:rPr>
            </w:pPr>
          </w:p>
        </w:tc>
        <w:tc>
          <w:tcPr>
            <w:tcW w:w="804" w:type="dxa"/>
          </w:tcPr>
          <w:p>
            <w:pPr>
              <w:rPr>
                <w:color w:val="0000FF"/>
                <w:sz w:val="24"/>
              </w:rPr>
            </w:pPr>
          </w:p>
        </w:tc>
        <w:tc>
          <w:tcPr>
            <w:tcW w:w="1464" w:type="dxa"/>
          </w:tcPr>
          <w:p>
            <w:pPr>
              <w:rPr>
                <w:color w:val="0000FF"/>
                <w:sz w:val="24"/>
              </w:rPr>
            </w:pPr>
          </w:p>
        </w:tc>
        <w:tc>
          <w:tcPr>
            <w:tcW w:w="1632" w:type="dxa"/>
          </w:tcPr>
          <w:p>
            <w:pPr>
              <w:rPr>
                <w:color w:val="0000FF"/>
                <w:sz w:val="24"/>
              </w:rPr>
            </w:pPr>
          </w:p>
        </w:tc>
        <w:tc>
          <w:tcPr>
            <w:tcW w:w="1284" w:type="dxa"/>
          </w:tcPr>
          <w:p>
            <w:pPr>
              <w:rPr>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tc>
        <w:tc>
          <w:tcPr>
            <w:tcW w:w="1548" w:type="dxa"/>
            <w:vMerge w:val="continue"/>
          </w:tcPr>
          <w:p/>
        </w:tc>
        <w:tc>
          <w:tcPr>
            <w:tcW w:w="624" w:type="dxa"/>
          </w:tcPr>
          <w:p>
            <w:pPr>
              <w:rPr>
                <w:rFonts w:hint="eastAsia" w:eastAsiaTheme="minor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w:t>
            </w:r>
          </w:p>
        </w:tc>
        <w:tc>
          <w:tcPr>
            <w:tcW w:w="1128" w:type="dxa"/>
          </w:tcPr>
          <w:p>
            <w:pPr>
              <w:rPr>
                <w:color w:val="0000FF"/>
                <w:sz w:val="24"/>
              </w:rPr>
            </w:pPr>
          </w:p>
        </w:tc>
        <w:tc>
          <w:tcPr>
            <w:tcW w:w="804" w:type="dxa"/>
          </w:tcPr>
          <w:p>
            <w:pPr>
              <w:rPr>
                <w:color w:val="0000FF"/>
                <w:sz w:val="24"/>
              </w:rPr>
            </w:pPr>
          </w:p>
        </w:tc>
        <w:tc>
          <w:tcPr>
            <w:tcW w:w="1464" w:type="dxa"/>
          </w:tcPr>
          <w:p>
            <w:pPr>
              <w:rPr>
                <w:color w:val="0000FF"/>
                <w:sz w:val="24"/>
              </w:rPr>
            </w:pPr>
          </w:p>
        </w:tc>
        <w:tc>
          <w:tcPr>
            <w:tcW w:w="1632" w:type="dxa"/>
          </w:tcPr>
          <w:p>
            <w:pPr>
              <w:rPr>
                <w:color w:val="0000FF"/>
                <w:sz w:val="24"/>
              </w:rPr>
            </w:pPr>
          </w:p>
        </w:tc>
        <w:tc>
          <w:tcPr>
            <w:tcW w:w="1284" w:type="dxa"/>
          </w:tcPr>
          <w:p>
            <w:pPr>
              <w:rPr>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52" w:type="dxa"/>
            <w:vMerge w:val="continue"/>
          </w:tcPr>
          <w:p/>
        </w:tc>
        <w:tc>
          <w:tcPr>
            <w:tcW w:w="1548" w:type="dxa"/>
            <w:vMerge w:val="continue"/>
          </w:tcPr>
          <w:p/>
        </w:tc>
        <w:tc>
          <w:tcPr>
            <w:tcW w:w="624" w:type="dxa"/>
          </w:tcPr>
          <w:p>
            <w:pPr>
              <w:rPr>
                <w:rFonts w:hint="eastAsia" w:eastAsiaTheme="minor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w:t>
            </w:r>
          </w:p>
        </w:tc>
        <w:tc>
          <w:tcPr>
            <w:tcW w:w="1128" w:type="dxa"/>
          </w:tcPr>
          <w:p>
            <w:pPr>
              <w:rPr>
                <w:color w:val="0000FF"/>
                <w:sz w:val="24"/>
              </w:rPr>
            </w:pPr>
          </w:p>
        </w:tc>
        <w:tc>
          <w:tcPr>
            <w:tcW w:w="804" w:type="dxa"/>
          </w:tcPr>
          <w:p>
            <w:pPr>
              <w:rPr>
                <w:color w:val="0000FF"/>
                <w:sz w:val="24"/>
              </w:rPr>
            </w:pPr>
          </w:p>
        </w:tc>
        <w:tc>
          <w:tcPr>
            <w:tcW w:w="1464" w:type="dxa"/>
          </w:tcPr>
          <w:p>
            <w:pPr>
              <w:rPr>
                <w:color w:val="0000FF"/>
                <w:sz w:val="24"/>
              </w:rPr>
            </w:pPr>
          </w:p>
        </w:tc>
        <w:tc>
          <w:tcPr>
            <w:tcW w:w="1632" w:type="dxa"/>
          </w:tcPr>
          <w:p>
            <w:pPr>
              <w:rPr>
                <w:color w:val="0000FF"/>
                <w:sz w:val="24"/>
              </w:rPr>
            </w:pPr>
          </w:p>
        </w:tc>
        <w:tc>
          <w:tcPr>
            <w:tcW w:w="1284" w:type="dxa"/>
          </w:tcPr>
          <w:p>
            <w:pPr>
              <w:rPr>
                <w:color w:val="0000FF"/>
                <w:sz w:val="24"/>
              </w:rPr>
            </w:pPr>
          </w:p>
        </w:tc>
      </w:tr>
    </w:tbl>
    <w:p>
      <w:pPr>
        <w:widowControl/>
        <w:jc w:val="left"/>
      </w:pPr>
      <w:r>
        <w:rPr>
          <w:rFonts w:ascii="仿宋" w:hAnsi="仿宋" w:eastAsia="仿宋" w:cs="仿宋"/>
          <w:color w:val="000000"/>
          <w:kern w:val="0"/>
          <w:sz w:val="22"/>
          <w:szCs w:val="22"/>
          <w:lang w:bidi="ar"/>
        </w:rPr>
        <w:t xml:space="preserve">注：1. 队员可兼项参赛； </w:t>
      </w:r>
    </w:p>
    <w:p>
      <w:pPr>
        <w:widowControl/>
        <w:jc w:val="left"/>
      </w:pPr>
      <w:r>
        <w:rPr>
          <w:rFonts w:hint="eastAsia" w:ascii="仿宋" w:hAnsi="仿宋" w:eastAsia="仿宋" w:cs="仿宋"/>
          <w:color w:val="000000"/>
          <w:kern w:val="0"/>
          <w:sz w:val="22"/>
          <w:szCs w:val="22"/>
          <w:lang w:bidi="ar"/>
        </w:rPr>
        <w:t>2. 团体项目“钻山洞”每个代表队限报8人；</w:t>
      </w:r>
      <w:r>
        <w:rPr>
          <w:rFonts w:hint="eastAsia" w:ascii="宋体" w:hAnsi="宋体" w:eastAsia="宋体"/>
          <w:b/>
          <w:sz w:val="24"/>
        </w:rPr>
        <w:t>捡桩摆桩</w:t>
      </w:r>
      <w:r>
        <w:rPr>
          <w:rFonts w:hint="eastAsia" w:ascii="仿宋" w:hAnsi="仿宋" w:eastAsia="仿宋" w:cs="仿宋"/>
          <w:color w:val="000000"/>
          <w:kern w:val="0"/>
          <w:sz w:val="22"/>
          <w:szCs w:val="22"/>
          <w:lang w:bidi="ar"/>
        </w:rPr>
        <w:t>每队限报2人；</w:t>
      </w:r>
      <w:r>
        <w:rPr>
          <w:rFonts w:hint="eastAsia" w:ascii="宋体" w:hAnsi="宋体" w:eastAsia="宋体"/>
          <w:b/>
          <w:sz w:val="24"/>
        </w:rPr>
        <w:t>运桩接力赛</w:t>
      </w:r>
      <w:r>
        <w:rPr>
          <w:rFonts w:hint="eastAsia" w:ascii="仿宋" w:hAnsi="仿宋" w:eastAsia="仿宋" w:cs="仿宋"/>
          <w:color w:val="000000"/>
          <w:kern w:val="0"/>
          <w:sz w:val="22"/>
          <w:szCs w:val="22"/>
          <w:lang w:bidi="ar"/>
        </w:rPr>
        <w:t>项目每队限报4人；</w:t>
      </w:r>
      <w:r>
        <w:rPr>
          <w:rFonts w:hint="eastAsia"/>
          <w:b/>
          <w:bCs/>
          <w:lang w:val="en-US" w:eastAsia="zh-CN"/>
        </w:rPr>
        <w:t>轮滑接力赛</w:t>
      </w:r>
      <w:r>
        <w:rPr>
          <w:rFonts w:hint="eastAsia" w:ascii="仿宋" w:hAnsi="仿宋" w:eastAsia="仿宋" w:cs="仿宋"/>
          <w:color w:val="000000"/>
          <w:kern w:val="0"/>
          <w:sz w:val="22"/>
          <w:szCs w:val="22"/>
          <w:lang w:bidi="ar"/>
        </w:rPr>
        <w:t>项目每队限报4人</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 xml:space="preserve"> </w:t>
      </w:r>
    </w:p>
    <w:p>
      <w:pPr>
        <w:widowControl/>
        <w:jc w:val="left"/>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3. 报名人数不足的代表队根据实际情况，由裁判组决定取消其该项目的参赛资格或增设比赛项目。 </w:t>
      </w:r>
    </w:p>
    <w:p>
      <w:pPr>
        <w:widowControl/>
        <w:jc w:val="left"/>
        <w:rPr>
          <w:b/>
          <w:bCs/>
          <w:sz w:val="44"/>
          <w:szCs w:val="44"/>
        </w:rPr>
      </w:pPr>
    </w:p>
    <w:p>
      <w:pPr>
        <w:widowControl/>
        <w:jc w:val="left"/>
        <w:rPr>
          <w:b/>
          <w:bCs/>
          <w:sz w:val="44"/>
          <w:szCs w:val="44"/>
        </w:rPr>
      </w:pPr>
    </w:p>
    <w:p>
      <w:pPr>
        <w:widowControl/>
        <w:jc w:val="left"/>
        <w:rPr>
          <w:b/>
          <w:bCs/>
          <w:sz w:val="44"/>
          <w:szCs w:val="44"/>
        </w:rPr>
      </w:pPr>
    </w:p>
    <w:p>
      <w:pPr>
        <w:widowControl/>
        <w:jc w:val="left"/>
        <w:rPr>
          <w:b/>
          <w:bCs/>
          <w:sz w:val="44"/>
          <w:szCs w:val="44"/>
        </w:rPr>
      </w:pPr>
    </w:p>
    <w:p>
      <w:pPr>
        <w:widowControl/>
        <w:jc w:val="left"/>
        <w:rPr>
          <w:b/>
          <w:bCs/>
          <w:sz w:val="44"/>
          <w:szCs w:val="44"/>
        </w:rPr>
      </w:pPr>
    </w:p>
    <w:p>
      <w:pPr>
        <w:widowControl/>
        <w:jc w:val="left"/>
        <w:rPr>
          <w:b/>
          <w:bCs/>
          <w:sz w:val="44"/>
          <w:szCs w:val="44"/>
        </w:rPr>
      </w:pPr>
    </w:p>
    <w:p>
      <w:pPr>
        <w:widowControl/>
        <w:jc w:val="left"/>
        <w:rPr>
          <w:b/>
          <w:bCs/>
          <w:sz w:val="44"/>
          <w:szCs w:val="44"/>
        </w:rPr>
      </w:pPr>
    </w:p>
    <w:p>
      <w:pPr>
        <w:widowControl/>
        <w:jc w:val="center"/>
        <w:rPr>
          <w:b/>
          <w:bCs/>
          <w:sz w:val="44"/>
          <w:szCs w:val="44"/>
        </w:rPr>
      </w:pPr>
    </w:p>
    <w:p>
      <w:pPr>
        <w:widowControl/>
        <w:jc w:val="center"/>
        <w:rPr>
          <w:sz w:val="24"/>
        </w:rPr>
      </w:pPr>
      <w:r>
        <w:rPr>
          <w:rFonts w:hint="eastAsia"/>
          <w:b/>
          <w:bCs/>
          <w:sz w:val="44"/>
          <w:szCs w:val="44"/>
        </w:rPr>
        <w:t>哈尔滨理工大学</w:t>
      </w:r>
      <w:r>
        <w:rPr>
          <w:rFonts w:hint="eastAsia"/>
          <w:b/>
          <w:bCs/>
          <w:sz w:val="44"/>
          <w:szCs w:val="44"/>
          <w:lang w:val="en-US" w:eastAsia="zh-CN"/>
        </w:rPr>
        <w:t>自由式</w:t>
      </w:r>
      <w:r>
        <w:rPr>
          <w:rFonts w:hint="eastAsia"/>
          <w:b/>
          <w:bCs/>
          <w:sz w:val="44"/>
          <w:szCs w:val="44"/>
        </w:rPr>
        <w:t>轮滑</w:t>
      </w:r>
      <w:bookmarkStart w:id="0" w:name="_GoBack"/>
      <w:bookmarkEnd w:id="0"/>
      <w:r>
        <w:rPr>
          <w:rFonts w:hint="eastAsia"/>
          <w:b/>
          <w:bCs/>
          <w:sz w:val="44"/>
          <w:szCs w:val="44"/>
        </w:rPr>
        <w:t>报名表</w:t>
      </w:r>
    </w:p>
    <w:tbl>
      <w:tblPr>
        <w:tblStyle w:val="5"/>
        <w:tblpPr w:leftFromText="180" w:rightFromText="180" w:vertAnchor="text" w:horzAnchor="page" w:tblpX="1080" w:tblpY="8"/>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84"/>
        <w:gridCol w:w="876"/>
        <w:gridCol w:w="1632"/>
        <w:gridCol w:w="1500"/>
        <w:gridCol w:w="1632"/>
        <w:gridCol w:w="163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36" w:type="dxa"/>
            <w:vAlign w:val="center"/>
          </w:tcPr>
          <w:p>
            <w:pPr>
              <w:widowControl/>
              <w:jc w:val="center"/>
              <w:rPr>
                <w:sz w:val="24"/>
              </w:rPr>
            </w:pPr>
            <w:r>
              <w:rPr>
                <w:rFonts w:hint="eastAsia"/>
                <w:sz w:val="24"/>
              </w:rPr>
              <w:t>序号</w:t>
            </w:r>
          </w:p>
        </w:tc>
        <w:tc>
          <w:tcPr>
            <w:tcW w:w="984" w:type="dxa"/>
            <w:vAlign w:val="center"/>
          </w:tcPr>
          <w:p>
            <w:pPr>
              <w:widowControl/>
              <w:jc w:val="center"/>
              <w:rPr>
                <w:sz w:val="24"/>
              </w:rPr>
            </w:pPr>
            <w:r>
              <w:rPr>
                <w:rFonts w:hint="eastAsia"/>
                <w:sz w:val="24"/>
              </w:rPr>
              <w:t>姓名</w:t>
            </w:r>
          </w:p>
        </w:tc>
        <w:tc>
          <w:tcPr>
            <w:tcW w:w="876" w:type="dxa"/>
            <w:vAlign w:val="center"/>
          </w:tcPr>
          <w:p>
            <w:pPr>
              <w:widowControl/>
              <w:jc w:val="center"/>
              <w:rPr>
                <w:sz w:val="24"/>
              </w:rPr>
            </w:pPr>
            <w:r>
              <w:rPr>
                <w:rFonts w:hint="eastAsia"/>
                <w:sz w:val="24"/>
              </w:rPr>
              <w:t>性别</w:t>
            </w:r>
          </w:p>
        </w:tc>
        <w:tc>
          <w:tcPr>
            <w:tcW w:w="1632" w:type="dxa"/>
            <w:vAlign w:val="center"/>
          </w:tcPr>
          <w:p>
            <w:pPr>
              <w:widowControl/>
              <w:jc w:val="center"/>
              <w:rPr>
                <w:sz w:val="24"/>
              </w:rPr>
            </w:pPr>
            <w:r>
              <w:rPr>
                <w:rFonts w:hint="eastAsia"/>
                <w:sz w:val="24"/>
              </w:rPr>
              <w:t>所在学院</w:t>
            </w:r>
          </w:p>
        </w:tc>
        <w:tc>
          <w:tcPr>
            <w:tcW w:w="1500" w:type="dxa"/>
            <w:vAlign w:val="center"/>
          </w:tcPr>
          <w:p>
            <w:pPr>
              <w:widowControl/>
              <w:jc w:val="center"/>
              <w:rPr>
                <w:sz w:val="24"/>
              </w:rPr>
            </w:pPr>
            <w:r>
              <w:rPr>
                <w:rFonts w:hint="eastAsia"/>
                <w:sz w:val="24"/>
              </w:rPr>
              <w:t>所在班级</w:t>
            </w:r>
          </w:p>
        </w:tc>
        <w:tc>
          <w:tcPr>
            <w:tcW w:w="1632" w:type="dxa"/>
            <w:vAlign w:val="center"/>
          </w:tcPr>
          <w:p>
            <w:pPr>
              <w:widowControl/>
              <w:jc w:val="center"/>
              <w:rPr>
                <w:sz w:val="24"/>
              </w:rPr>
            </w:pPr>
            <w:r>
              <w:rPr>
                <w:rFonts w:hint="eastAsia"/>
                <w:sz w:val="24"/>
              </w:rPr>
              <w:t>所报项目</w:t>
            </w:r>
          </w:p>
        </w:tc>
        <w:tc>
          <w:tcPr>
            <w:tcW w:w="1632" w:type="dxa"/>
            <w:vAlign w:val="center"/>
          </w:tcPr>
          <w:p>
            <w:pPr>
              <w:widowControl/>
              <w:jc w:val="center"/>
              <w:rPr>
                <w:sz w:val="24"/>
              </w:rPr>
            </w:pPr>
            <w:r>
              <w:rPr>
                <w:rFonts w:hint="eastAsia"/>
                <w:sz w:val="24"/>
              </w:rPr>
              <w:t>联系方式</w:t>
            </w:r>
          </w:p>
        </w:tc>
        <w:tc>
          <w:tcPr>
            <w:tcW w:w="1068" w:type="dxa"/>
            <w:vAlign w:val="center"/>
          </w:tcPr>
          <w:p>
            <w:pPr>
              <w:widowControl/>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6" w:type="dxa"/>
          </w:tcPr>
          <w:p>
            <w:pPr>
              <w:widowControl/>
              <w:jc w:val="left"/>
              <w:rPr>
                <w:sz w:val="24"/>
              </w:rPr>
            </w:pPr>
            <w:r>
              <w:rPr>
                <w:rFonts w:hint="eastAsia"/>
                <w:sz w:val="24"/>
              </w:rPr>
              <w:t>1</w:t>
            </w:r>
          </w:p>
        </w:tc>
        <w:tc>
          <w:tcPr>
            <w:tcW w:w="984" w:type="dxa"/>
          </w:tcPr>
          <w:p>
            <w:pPr>
              <w:widowControl/>
              <w:jc w:val="left"/>
              <w:rPr>
                <w:sz w:val="24"/>
              </w:rPr>
            </w:pPr>
          </w:p>
        </w:tc>
        <w:tc>
          <w:tcPr>
            <w:tcW w:w="876" w:type="dxa"/>
          </w:tcPr>
          <w:p>
            <w:pPr>
              <w:widowControl/>
              <w:jc w:val="left"/>
              <w:rPr>
                <w:sz w:val="24"/>
              </w:rPr>
            </w:pPr>
          </w:p>
        </w:tc>
        <w:tc>
          <w:tcPr>
            <w:tcW w:w="1632" w:type="dxa"/>
          </w:tcPr>
          <w:p>
            <w:pPr>
              <w:widowControl/>
              <w:jc w:val="left"/>
              <w:rPr>
                <w:sz w:val="24"/>
              </w:rPr>
            </w:pPr>
          </w:p>
        </w:tc>
        <w:tc>
          <w:tcPr>
            <w:tcW w:w="1500" w:type="dxa"/>
          </w:tcPr>
          <w:p>
            <w:pPr>
              <w:widowControl/>
              <w:jc w:val="left"/>
              <w:rPr>
                <w:sz w:val="24"/>
              </w:rPr>
            </w:pPr>
          </w:p>
        </w:tc>
        <w:tc>
          <w:tcPr>
            <w:tcW w:w="1632" w:type="dxa"/>
          </w:tcPr>
          <w:p>
            <w:pPr>
              <w:widowControl/>
              <w:jc w:val="left"/>
              <w:rPr>
                <w:sz w:val="24"/>
              </w:rPr>
            </w:pPr>
          </w:p>
        </w:tc>
        <w:tc>
          <w:tcPr>
            <w:tcW w:w="1632" w:type="dxa"/>
          </w:tcPr>
          <w:p>
            <w:pPr>
              <w:widowControl/>
              <w:jc w:val="left"/>
              <w:rPr>
                <w:sz w:val="24"/>
              </w:rPr>
            </w:pPr>
          </w:p>
        </w:tc>
        <w:tc>
          <w:tcPr>
            <w:tcW w:w="1068" w:type="dxa"/>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6" w:type="dxa"/>
          </w:tcPr>
          <w:p>
            <w:pPr>
              <w:widowControl/>
              <w:jc w:val="left"/>
              <w:rPr>
                <w:sz w:val="24"/>
              </w:rPr>
            </w:pPr>
            <w:r>
              <w:rPr>
                <w:rFonts w:hint="eastAsia"/>
                <w:sz w:val="24"/>
              </w:rPr>
              <w:t>2</w:t>
            </w:r>
          </w:p>
        </w:tc>
        <w:tc>
          <w:tcPr>
            <w:tcW w:w="984" w:type="dxa"/>
          </w:tcPr>
          <w:p>
            <w:pPr>
              <w:widowControl/>
              <w:jc w:val="left"/>
              <w:rPr>
                <w:sz w:val="24"/>
              </w:rPr>
            </w:pPr>
          </w:p>
        </w:tc>
        <w:tc>
          <w:tcPr>
            <w:tcW w:w="876" w:type="dxa"/>
          </w:tcPr>
          <w:p>
            <w:pPr>
              <w:widowControl/>
              <w:jc w:val="left"/>
              <w:rPr>
                <w:sz w:val="24"/>
              </w:rPr>
            </w:pPr>
          </w:p>
        </w:tc>
        <w:tc>
          <w:tcPr>
            <w:tcW w:w="1632" w:type="dxa"/>
          </w:tcPr>
          <w:p>
            <w:pPr>
              <w:widowControl/>
              <w:jc w:val="left"/>
              <w:rPr>
                <w:sz w:val="24"/>
              </w:rPr>
            </w:pPr>
          </w:p>
        </w:tc>
        <w:tc>
          <w:tcPr>
            <w:tcW w:w="1500" w:type="dxa"/>
          </w:tcPr>
          <w:p>
            <w:pPr>
              <w:widowControl/>
              <w:jc w:val="left"/>
              <w:rPr>
                <w:sz w:val="24"/>
              </w:rPr>
            </w:pPr>
          </w:p>
        </w:tc>
        <w:tc>
          <w:tcPr>
            <w:tcW w:w="1632" w:type="dxa"/>
          </w:tcPr>
          <w:p>
            <w:pPr>
              <w:widowControl/>
              <w:jc w:val="left"/>
              <w:rPr>
                <w:sz w:val="24"/>
              </w:rPr>
            </w:pPr>
          </w:p>
        </w:tc>
        <w:tc>
          <w:tcPr>
            <w:tcW w:w="1632" w:type="dxa"/>
          </w:tcPr>
          <w:p>
            <w:pPr>
              <w:widowControl/>
              <w:jc w:val="left"/>
              <w:rPr>
                <w:sz w:val="24"/>
              </w:rPr>
            </w:pPr>
          </w:p>
        </w:tc>
        <w:tc>
          <w:tcPr>
            <w:tcW w:w="1068" w:type="dxa"/>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6" w:type="dxa"/>
          </w:tcPr>
          <w:p>
            <w:pPr>
              <w:widowControl/>
              <w:jc w:val="left"/>
              <w:rPr>
                <w:sz w:val="24"/>
              </w:rPr>
            </w:pPr>
            <w:r>
              <w:rPr>
                <w:rFonts w:hint="eastAsia"/>
                <w:sz w:val="24"/>
              </w:rPr>
              <w:t>3</w:t>
            </w:r>
          </w:p>
        </w:tc>
        <w:tc>
          <w:tcPr>
            <w:tcW w:w="984" w:type="dxa"/>
          </w:tcPr>
          <w:p>
            <w:pPr>
              <w:widowControl/>
              <w:jc w:val="left"/>
              <w:rPr>
                <w:sz w:val="24"/>
              </w:rPr>
            </w:pPr>
          </w:p>
        </w:tc>
        <w:tc>
          <w:tcPr>
            <w:tcW w:w="876" w:type="dxa"/>
          </w:tcPr>
          <w:p>
            <w:pPr>
              <w:widowControl/>
              <w:jc w:val="left"/>
              <w:rPr>
                <w:sz w:val="24"/>
              </w:rPr>
            </w:pPr>
          </w:p>
        </w:tc>
        <w:tc>
          <w:tcPr>
            <w:tcW w:w="1632" w:type="dxa"/>
          </w:tcPr>
          <w:p>
            <w:pPr>
              <w:widowControl/>
              <w:jc w:val="left"/>
              <w:rPr>
                <w:sz w:val="24"/>
              </w:rPr>
            </w:pPr>
          </w:p>
        </w:tc>
        <w:tc>
          <w:tcPr>
            <w:tcW w:w="1500" w:type="dxa"/>
          </w:tcPr>
          <w:p>
            <w:pPr>
              <w:widowControl/>
              <w:jc w:val="left"/>
              <w:rPr>
                <w:sz w:val="24"/>
              </w:rPr>
            </w:pPr>
          </w:p>
        </w:tc>
        <w:tc>
          <w:tcPr>
            <w:tcW w:w="1632" w:type="dxa"/>
          </w:tcPr>
          <w:p>
            <w:pPr>
              <w:widowControl/>
              <w:jc w:val="left"/>
              <w:rPr>
                <w:sz w:val="24"/>
              </w:rPr>
            </w:pPr>
          </w:p>
        </w:tc>
        <w:tc>
          <w:tcPr>
            <w:tcW w:w="1632" w:type="dxa"/>
          </w:tcPr>
          <w:p>
            <w:pPr>
              <w:widowControl/>
              <w:jc w:val="left"/>
              <w:rPr>
                <w:sz w:val="24"/>
              </w:rPr>
            </w:pPr>
          </w:p>
        </w:tc>
        <w:tc>
          <w:tcPr>
            <w:tcW w:w="1068" w:type="dxa"/>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6" w:type="dxa"/>
          </w:tcPr>
          <w:p>
            <w:pPr>
              <w:widowControl/>
              <w:jc w:val="left"/>
              <w:rPr>
                <w:sz w:val="24"/>
              </w:rPr>
            </w:pPr>
            <w:r>
              <w:rPr>
                <w:rFonts w:hint="eastAsia"/>
                <w:sz w:val="24"/>
              </w:rPr>
              <w:t>4</w:t>
            </w:r>
          </w:p>
        </w:tc>
        <w:tc>
          <w:tcPr>
            <w:tcW w:w="984" w:type="dxa"/>
          </w:tcPr>
          <w:p>
            <w:pPr>
              <w:widowControl/>
              <w:jc w:val="left"/>
              <w:rPr>
                <w:sz w:val="24"/>
              </w:rPr>
            </w:pPr>
          </w:p>
        </w:tc>
        <w:tc>
          <w:tcPr>
            <w:tcW w:w="876" w:type="dxa"/>
          </w:tcPr>
          <w:p>
            <w:pPr>
              <w:widowControl/>
              <w:jc w:val="left"/>
              <w:rPr>
                <w:sz w:val="24"/>
              </w:rPr>
            </w:pPr>
          </w:p>
        </w:tc>
        <w:tc>
          <w:tcPr>
            <w:tcW w:w="1632" w:type="dxa"/>
          </w:tcPr>
          <w:p>
            <w:pPr>
              <w:widowControl/>
              <w:jc w:val="left"/>
              <w:rPr>
                <w:sz w:val="24"/>
              </w:rPr>
            </w:pPr>
          </w:p>
        </w:tc>
        <w:tc>
          <w:tcPr>
            <w:tcW w:w="1500" w:type="dxa"/>
          </w:tcPr>
          <w:p>
            <w:pPr>
              <w:widowControl/>
              <w:jc w:val="left"/>
              <w:rPr>
                <w:sz w:val="24"/>
              </w:rPr>
            </w:pPr>
          </w:p>
        </w:tc>
        <w:tc>
          <w:tcPr>
            <w:tcW w:w="1632" w:type="dxa"/>
          </w:tcPr>
          <w:p>
            <w:pPr>
              <w:widowControl/>
              <w:jc w:val="left"/>
              <w:rPr>
                <w:sz w:val="24"/>
              </w:rPr>
            </w:pPr>
          </w:p>
        </w:tc>
        <w:tc>
          <w:tcPr>
            <w:tcW w:w="1632" w:type="dxa"/>
          </w:tcPr>
          <w:p>
            <w:pPr>
              <w:widowControl/>
              <w:jc w:val="left"/>
              <w:rPr>
                <w:sz w:val="24"/>
              </w:rPr>
            </w:pPr>
          </w:p>
        </w:tc>
        <w:tc>
          <w:tcPr>
            <w:tcW w:w="1068" w:type="dxa"/>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6" w:type="dxa"/>
          </w:tcPr>
          <w:p>
            <w:pPr>
              <w:widowControl/>
              <w:jc w:val="left"/>
              <w:rPr>
                <w:sz w:val="24"/>
              </w:rPr>
            </w:pPr>
            <w:r>
              <w:rPr>
                <w:rFonts w:hint="eastAsia"/>
                <w:sz w:val="24"/>
              </w:rPr>
              <w:t>5</w:t>
            </w:r>
          </w:p>
        </w:tc>
        <w:tc>
          <w:tcPr>
            <w:tcW w:w="984" w:type="dxa"/>
          </w:tcPr>
          <w:p>
            <w:pPr>
              <w:widowControl/>
              <w:jc w:val="left"/>
              <w:rPr>
                <w:sz w:val="24"/>
              </w:rPr>
            </w:pPr>
          </w:p>
        </w:tc>
        <w:tc>
          <w:tcPr>
            <w:tcW w:w="876" w:type="dxa"/>
          </w:tcPr>
          <w:p>
            <w:pPr>
              <w:widowControl/>
              <w:jc w:val="left"/>
              <w:rPr>
                <w:sz w:val="24"/>
              </w:rPr>
            </w:pPr>
          </w:p>
        </w:tc>
        <w:tc>
          <w:tcPr>
            <w:tcW w:w="1632" w:type="dxa"/>
          </w:tcPr>
          <w:p>
            <w:pPr>
              <w:widowControl/>
              <w:jc w:val="left"/>
              <w:rPr>
                <w:sz w:val="24"/>
              </w:rPr>
            </w:pPr>
          </w:p>
        </w:tc>
        <w:tc>
          <w:tcPr>
            <w:tcW w:w="1500" w:type="dxa"/>
          </w:tcPr>
          <w:p>
            <w:pPr>
              <w:widowControl/>
              <w:jc w:val="left"/>
              <w:rPr>
                <w:sz w:val="24"/>
              </w:rPr>
            </w:pPr>
          </w:p>
        </w:tc>
        <w:tc>
          <w:tcPr>
            <w:tcW w:w="1632" w:type="dxa"/>
          </w:tcPr>
          <w:p>
            <w:pPr>
              <w:widowControl/>
              <w:jc w:val="left"/>
              <w:rPr>
                <w:sz w:val="24"/>
              </w:rPr>
            </w:pPr>
          </w:p>
        </w:tc>
        <w:tc>
          <w:tcPr>
            <w:tcW w:w="1632" w:type="dxa"/>
          </w:tcPr>
          <w:p>
            <w:pPr>
              <w:widowControl/>
              <w:jc w:val="left"/>
              <w:rPr>
                <w:sz w:val="24"/>
              </w:rPr>
            </w:pPr>
          </w:p>
        </w:tc>
        <w:tc>
          <w:tcPr>
            <w:tcW w:w="1068" w:type="dxa"/>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6" w:type="dxa"/>
          </w:tcPr>
          <w:p>
            <w:pPr>
              <w:widowControl/>
              <w:jc w:val="left"/>
              <w:rPr>
                <w:sz w:val="24"/>
              </w:rPr>
            </w:pPr>
            <w:r>
              <w:rPr>
                <w:rFonts w:hint="eastAsia"/>
                <w:sz w:val="24"/>
              </w:rPr>
              <w:t>6</w:t>
            </w:r>
          </w:p>
        </w:tc>
        <w:tc>
          <w:tcPr>
            <w:tcW w:w="984" w:type="dxa"/>
          </w:tcPr>
          <w:p>
            <w:pPr>
              <w:widowControl/>
              <w:jc w:val="left"/>
              <w:rPr>
                <w:sz w:val="24"/>
              </w:rPr>
            </w:pPr>
          </w:p>
        </w:tc>
        <w:tc>
          <w:tcPr>
            <w:tcW w:w="876" w:type="dxa"/>
          </w:tcPr>
          <w:p>
            <w:pPr>
              <w:widowControl/>
              <w:jc w:val="left"/>
              <w:rPr>
                <w:sz w:val="24"/>
              </w:rPr>
            </w:pPr>
          </w:p>
        </w:tc>
        <w:tc>
          <w:tcPr>
            <w:tcW w:w="1632" w:type="dxa"/>
          </w:tcPr>
          <w:p>
            <w:pPr>
              <w:widowControl/>
              <w:jc w:val="left"/>
              <w:rPr>
                <w:sz w:val="24"/>
              </w:rPr>
            </w:pPr>
          </w:p>
        </w:tc>
        <w:tc>
          <w:tcPr>
            <w:tcW w:w="1500" w:type="dxa"/>
          </w:tcPr>
          <w:p>
            <w:pPr>
              <w:widowControl/>
              <w:jc w:val="left"/>
              <w:rPr>
                <w:sz w:val="24"/>
              </w:rPr>
            </w:pPr>
          </w:p>
        </w:tc>
        <w:tc>
          <w:tcPr>
            <w:tcW w:w="1632" w:type="dxa"/>
          </w:tcPr>
          <w:p>
            <w:pPr>
              <w:widowControl/>
              <w:jc w:val="left"/>
              <w:rPr>
                <w:sz w:val="24"/>
              </w:rPr>
            </w:pPr>
          </w:p>
        </w:tc>
        <w:tc>
          <w:tcPr>
            <w:tcW w:w="1632" w:type="dxa"/>
          </w:tcPr>
          <w:p>
            <w:pPr>
              <w:widowControl/>
              <w:jc w:val="left"/>
              <w:rPr>
                <w:sz w:val="24"/>
              </w:rPr>
            </w:pPr>
          </w:p>
        </w:tc>
        <w:tc>
          <w:tcPr>
            <w:tcW w:w="1068" w:type="dxa"/>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6" w:type="dxa"/>
          </w:tcPr>
          <w:p>
            <w:pPr>
              <w:widowControl/>
              <w:jc w:val="left"/>
              <w:rPr>
                <w:sz w:val="24"/>
              </w:rPr>
            </w:pPr>
            <w:r>
              <w:rPr>
                <w:rFonts w:hint="eastAsia"/>
                <w:sz w:val="24"/>
              </w:rPr>
              <w:t>7</w:t>
            </w:r>
          </w:p>
        </w:tc>
        <w:tc>
          <w:tcPr>
            <w:tcW w:w="984" w:type="dxa"/>
          </w:tcPr>
          <w:p>
            <w:pPr>
              <w:widowControl/>
              <w:jc w:val="left"/>
              <w:rPr>
                <w:sz w:val="24"/>
              </w:rPr>
            </w:pPr>
          </w:p>
        </w:tc>
        <w:tc>
          <w:tcPr>
            <w:tcW w:w="876" w:type="dxa"/>
          </w:tcPr>
          <w:p>
            <w:pPr>
              <w:widowControl/>
              <w:jc w:val="left"/>
              <w:rPr>
                <w:sz w:val="24"/>
              </w:rPr>
            </w:pPr>
          </w:p>
        </w:tc>
        <w:tc>
          <w:tcPr>
            <w:tcW w:w="1632" w:type="dxa"/>
          </w:tcPr>
          <w:p>
            <w:pPr>
              <w:widowControl/>
              <w:jc w:val="left"/>
              <w:rPr>
                <w:sz w:val="24"/>
              </w:rPr>
            </w:pPr>
          </w:p>
        </w:tc>
        <w:tc>
          <w:tcPr>
            <w:tcW w:w="1500" w:type="dxa"/>
          </w:tcPr>
          <w:p>
            <w:pPr>
              <w:widowControl/>
              <w:jc w:val="left"/>
              <w:rPr>
                <w:sz w:val="24"/>
              </w:rPr>
            </w:pPr>
          </w:p>
        </w:tc>
        <w:tc>
          <w:tcPr>
            <w:tcW w:w="1632" w:type="dxa"/>
          </w:tcPr>
          <w:p>
            <w:pPr>
              <w:widowControl/>
              <w:jc w:val="left"/>
              <w:rPr>
                <w:sz w:val="24"/>
              </w:rPr>
            </w:pPr>
          </w:p>
        </w:tc>
        <w:tc>
          <w:tcPr>
            <w:tcW w:w="1632" w:type="dxa"/>
          </w:tcPr>
          <w:p>
            <w:pPr>
              <w:widowControl/>
              <w:jc w:val="left"/>
              <w:rPr>
                <w:sz w:val="24"/>
              </w:rPr>
            </w:pPr>
          </w:p>
        </w:tc>
        <w:tc>
          <w:tcPr>
            <w:tcW w:w="1068" w:type="dxa"/>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6" w:type="dxa"/>
          </w:tcPr>
          <w:p>
            <w:pPr>
              <w:widowControl/>
              <w:jc w:val="left"/>
              <w:rPr>
                <w:sz w:val="24"/>
              </w:rPr>
            </w:pPr>
            <w:r>
              <w:rPr>
                <w:rFonts w:hint="eastAsia"/>
                <w:sz w:val="24"/>
              </w:rPr>
              <w:t>8</w:t>
            </w:r>
          </w:p>
        </w:tc>
        <w:tc>
          <w:tcPr>
            <w:tcW w:w="984" w:type="dxa"/>
          </w:tcPr>
          <w:p>
            <w:pPr>
              <w:widowControl/>
              <w:jc w:val="left"/>
              <w:rPr>
                <w:sz w:val="24"/>
              </w:rPr>
            </w:pPr>
          </w:p>
        </w:tc>
        <w:tc>
          <w:tcPr>
            <w:tcW w:w="876" w:type="dxa"/>
          </w:tcPr>
          <w:p>
            <w:pPr>
              <w:widowControl/>
              <w:jc w:val="left"/>
              <w:rPr>
                <w:sz w:val="24"/>
              </w:rPr>
            </w:pPr>
          </w:p>
        </w:tc>
        <w:tc>
          <w:tcPr>
            <w:tcW w:w="1632" w:type="dxa"/>
          </w:tcPr>
          <w:p>
            <w:pPr>
              <w:widowControl/>
              <w:jc w:val="left"/>
              <w:rPr>
                <w:sz w:val="24"/>
              </w:rPr>
            </w:pPr>
          </w:p>
        </w:tc>
        <w:tc>
          <w:tcPr>
            <w:tcW w:w="1500" w:type="dxa"/>
          </w:tcPr>
          <w:p>
            <w:pPr>
              <w:widowControl/>
              <w:jc w:val="left"/>
              <w:rPr>
                <w:sz w:val="24"/>
              </w:rPr>
            </w:pPr>
          </w:p>
        </w:tc>
        <w:tc>
          <w:tcPr>
            <w:tcW w:w="1632" w:type="dxa"/>
          </w:tcPr>
          <w:p>
            <w:pPr>
              <w:widowControl/>
              <w:jc w:val="left"/>
              <w:rPr>
                <w:sz w:val="24"/>
              </w:rPr>
            </w:pPr>
          </w:p>
        </w:tc>
        <w:tc>
          <w:tcPr>
            <w:tcW w:w="1632" w:type="dxa"/>
          </w:tcPr>
          <w:p>
            <w:pPr>
              <w:widowControl/>
              <w:jc w:val="left"/>
              <w:rPr>
                <w:sz w:val="24"/>
              </w:rPr>
            </w:pPr>
          </w:p>
        </w:tc>
        <w:tc>
          <w:tcPr>
            <w:tcW w:w="1068" w:type="dxa"/>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6" w:type="dxa"/>
          </w:tcPr>
          <w:p>
            <w:pPr>
              <w:widowControl/>
              <w:jc w:val="left"/>
              <w:rPr>
                <w:sz w:val="24"/>
              </w:rPr>
            </w:pPr>
            <w:r>
              <w:rPr>
                <w:rFonts w:hint="eastAsia"/>
                <w:sz w:val="24"/>
              </w:rPr>
              <w:t>9</w:t>
            </w:r>
          </w:p>
        </w:tc>
        <w:tc>
          <w:tcPr>
            <w:tcW w:w="984" w:type="dxa"/>
          </w:tcPr>
          <w:p>
            <w:pPr>
              <w:widowControl/>
              <w:jc w:val="left"/>
              <w:rPr>
                <w:sz w:val="24"/>
              </w:rPr>
            </w:pPr>
          </w:p>
        </w:tc>
        <w:tc>
          <w:tcPr>
            <w:tcW w:w="876" w:type="dxa"/>
          </w:tcPr>
          <w:p>
            <w:pPr>
              <w:widowControl/>
              <w:jc w:val="left"/>
              <w:rPr>
                <w:sz w:val="24"/>
              </w:rPr>
            </w:pPr>
          </w:p>
        </w:tc>
        <w:tc>
          <w:tcPr>
            <w:tcW w:w="1632" w:type="dxa"/>
          </w:tcPr>
          <w:p>
            <w:pPr>
              <w:widowControl/>
              <w:jc w:val="left"/>
              <w:rPr>
                <w:sz w:val="24"/>
              </w:rPr>
            </w:pPr>
          </w:p>
        </w:tc>
        <w:tc>
          <w:tcPr>
            <w:tcW w:w="1500" w:type="dxa"/>
          </w:tcPr>
          <w:p>
            <w:pPr>
              <w:widowControl/>
              <w:jc w:val="left"/>
              <w:rPr>
                <w:sz w:val="24"/>
              </w:rPr>
            </w:pPr>
          </w:p>
        </w:tc>
        <w:tc>
          <w:tcPr>
            <w:tcW w:w="1632" w:type="dxa"/>
          </w:tcPr>
          <w:p>
            <w:pPr>
              <w:widowControl/>
              <w:jc w:val="left"/>
              <w:rPr>
                <w:sz w:val="24"/>
              </w:rPr>
            </w:pPr>
          </w:p>
        </w:tc>
        <w:tc>
          <w:tcPr>
            <w:tcW w:w="1632" w:type="dxa"/>
          </w:tcPr>
          <w:p>
            <w:pPr>
              <w:widowControl/>
              <w:jc w:val="left"/>
              <w:rPr>
                <w:sz w:val="24"/>
              </w:rPr>
            </w:pPr>
          </w:p>
        </w:tc>
        <w:tc>
          <w:tcPr>
            <w:tcW w:w="1068" w:type="dxa"/>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6" w:type="dxa"/>
          </w:tcPr>
          <w:p>
            <w:pPr>
              <w:widowControl/>
              <w:jc w:val="left"/>
              <w:rPr>
                <w:sz w:val="24"/>
              </w:rPr>
            </w:pPr>
            <w:r>
              <w:rPr>
                <w:rFonts w:hint="eastAsia"/>
                <w:sz w:val="24"/>
              </w:rPr>
              <w:t>10</w:t>
            </w:r>
          </w:p>
        </w:tc>
        <w:tc>
          <w:tcPr>
            <w:tcW w:w="984" w:type="dxa"/>
          </w:tcPr>
          <w:p>
            <w:pPr>
              <w:widowControl/>
              <w:jc w:val="left"/>
              <w:rPr>
                <w:sz w:val="24"/>
              </w:rPr>
            </w:pPr>
          </w:p>
        </w:tc>
        <w:tc>
          <w:tcPr>
            <w:tcW w:w="876" w:type="dxa"/>
          </w:tcPr>
          <w:p>
            <w:pPr>
              <w:widowControl/>
              <w:jc w:val="left"/>
              <w:rPr>
                <w:sz w:val="24"/>
              </w:rPr>
            </w:pPr>
          </w:p>
        </w:tc>
        <w:tc>
          <w:tcPr>
            <w:tcW w:w="1632" w:type="dxa"/>
          </w:tcPr>
          <w:p>
            <w:pPr>
              <w:widowControl/>
              <w:jc w:val="left"/>
              <w:rPr>
                <w:sz w:val="24"/>
              </w:rPr>
            </w:pPr>
          </w:p>
        </w:tc>
        <w:tc>
          <w:tcPr>
            <w:tcW w:w="1500" w:type="dxa"/>
          </w:tcPr>
          <w:p>
            <w:pPr>
              <w:widowControl/>
              <w:jc w:val="left"/>
              <w:rPr>
                <w:sz w:val="24"/>
              </w:rPr>
            </w:pPr>
          </w:p>
        </w:tc>
        <w:tc>
          <w:tcPr>
            <w:tcW w:w="1632" w:type="dxa"/>
          </w:tcPr>
          <w:p>
            <w:pPr>
              <w:widowControl/>
              <w:jc w:val="left"/>
              <w:rPr>
                <w:sz w:val="24"/>
              </w:rPr>
            </w:pPr>
          </w:p>
        </w:tc>
        <w:tc>
          <w:tcPr>
            <w:tcW w:w="1632" w:type="dxa"/>
          </w:tcPr>
          <w:p>
            <w:pPr>
              <w:widowControl/>
              <w:jc w:val="left"/>
              <w:rPr>
                <w:sz w:val="24"/>
              </w:rPr>
            </w:pPr>
          </w:p>
        </w:tc>
        <w:tc>
          <w:tcPr>
            <w:tcW w:w="1068" w:type="dxa"/>
          </w:tcPr>
          <w:p>
            <w:pPr>
              <w:widowControl/>
              <w:jc w:val="left"/>
              <w:rPr>
                <w:sz w:val="24"/>
              </w:rPr>
            </w:pPr>
          </w:p>
        </w:tc>
      </w:tr>
    </w:tbl>
    <w:p>
      <w:pPr>
        <w:widowControl/>
        <w:jc w:val="left"/>
        <w:rPr>
          <w:rFonts w:ascii="仿宋_GB2312" w:hAnsi="宋体" w:eastAsia="仿宋_GB2312" w:cs="仿宋_GB2312"/>
          <w:color w:val="000000"/>
          <w:kern w:val="0"/>
          <w:sz w:val="28"/>
          <w:szCs w:val="28"/>
          <w:lang w:bidi="ar"/>
        </w:rPr>
      </w:pPr>
      <w:r>
        <w:rPr>
          <w:rFonts w:ascii="仿宋" w:hAnsi="仿宋" w:eastAsia="仿宋" w:cs="仿宋"/>
          <w:color w:val="000000"/>
          <w:kern w:val="0"/>
          <w:sz w:val="22"/>
          <w:szCs w:val="22"/>
          <w:lang w:bidi="ar"/>
        </w:rPr>
        <w:t>注：运动员可兼项参赛，各比赛项目不设人数上限</w:t>
      </w:r>
    </w:p>
    <w:sectPr>
      <w:pgSz w:w="11906" w:h="16838"/>
      <w:pgMar w:top="986" w:right="567" w:bottom="567" w:left="1066" w:header="0" w:footer="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BSJW--GB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17216"/>
    <w:multiLevelType w:val="singleLevel"/>
    <w:tmpl w:val="B7D17216"/>
    <w:lvl w:ilvl="0" w:tentative="0">
      <w:start w:val="2"/>
      <w:numFmt w:val="chineseCounting"/>
      <w:suff w:val="space"/>
      <w:lvlText w:val="(%1)"/>
      <w:lvlJc w:val="left"/>
      <w:rPr>
        <w:rFonts w:hint="eastAsia"/>
      </w:rPr>
    </w:lvl>
  </w:abstractNum>
  <w:abstractNum w:abstractNumId="1">
    <w:nsid w:val="04B1E71F"/>
    <w:multiLevelType w:val="singleLevel"/>
    <w:tmpl w:val="04B1E71F"/>
    <w:lvl w:ilvl="0" w:tentative="0">
      <w:start w:val="7"/>
      <w:numFmt w:val="chineseCounting"/>
      <w:suff w:val="space"/>
      <w:lvlText w:val="%1、"/>
      <w:lvlJc w:val="left"/>
      <w:rPr>
        <w:rFonts w:hint="eastAsia"/>
      </w:rPr>
    </w:lvl>
  </w:abstractNum>
  <w:abstractNum w:abstractNumId="2">
    <w:nsid w:val="06A0CEAA"/>
    <w:multiLevelType w:val="singleLevel"/>
    <w:tmpl w:val="06A0CEAA"/>
    <w:lvl w:ilvl="0" w:tentative="0">
      <w:start w:val="2"/>
      <w:numFmt w:val="chineseCounting"/>
      <w:suff w:val="space"/>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000000"/>
    <w:rsid w:val="50D3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4772</Words>
  <Characters>4997</Characters>
  <Lines>42</Lines>
  <Paragraphs>11</Paragraphs>
  <TotalTime>29</TotalTime>
  <ScaleCrop>false</ScaleCrop>
  <LinksUpToDate>false</LinksUpToDate>
  <CharactersWithSpaces>5245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2024-09-03T10:44:00Z</dcterms:created>
  <dc:creator>duanye</dc:creator>
  <cp:lastModifiedBy>凌傲</cp:lastModifiedBy>
  <dcterms:modified xsi:type="dcterms:W3CDTF">2025-05-15T02:50:13Z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9E8819E69AAF40CEB34434DA7CDFE9AA_13</vt:lpwstr>
  </property>
  <property fmtid="{D5CDD505-2E9C-101B-9397-08002B2CF9AE}" pid="4" name="KSOTemplateDocerSaveRecord">
    <vt:lpwstr>eyJoZGlkIjoiODE5YzQ0MjBkNmYxNmE1YzQxNWRmYzg3MDkwMjY1MzEiLCJ1c2VySWQiOiIxMTY3MTAwODQ1In0=</vt:lpwstr>
  </property>
</Properties>
</file>