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42DCC">
      <w:pPr>
        <w:jc w:val="both"/>
        <w:rPr>
          <w:rFonts w:hint="default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附件1：</w:t>
      </w:r>
      <w:bookmarkStart w:id="0" w:name="_GoBack"/>
      <w:bookmarkEnd w:id="0"/>
    </w:p>
    <w:p w14:paraId="6B568413"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2025哈尔滨理工大学新生男子篮球比赛竞赛规程</w:t>
      </w:r>
    </w:p>
    <w:p w14:paraId="280C7F20">
      <w:pPr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</w:pPr>
      <w:r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  <w:t>一 、竞赛时间和地点</w:t>
      </w:r>
    </w:p>
    <w:p w14:paraId="0D4EA389">
      <w:pPr>
        <w:ind w:firstLine="576"/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</w:pPr>
      <w:r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  <w:t>西区篮球场</w:t>
      </w:r>
      <w:r>
        <w:rPr>
          <w:rFonts w:hint="eastAsia" w:ascii="宋体" w:hAnsi="宋体" w:cs="宋体"/>
          <w:color w:val="333333"/>
          <w:kern w:val="0"/>
          <w:sz w:val="25"/>
          <w:szCs w:val="25"/>
          <w:lang w:eastAsia="zh-CN" w:bidi="ar"/>
        </w:rPr>
        <w:t>；</w:t>
      </w:r>
      <w:r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  <w:t>时间待定</w:t>
      </w:r>
    </w:p>
    <w:p w14:paraId="59EE704A">
      <w:pPr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</w:pPr>
      <w:r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  <w:t>二、主办单位：哈尔滨理工大学  体育教学部</w:t>
      </w:r>
    </w:p>
    <w:p w14:paraId="263AAE17">
      <w:pPr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</w:pPr>
      <w:r>
        <w:rPr>
          <w:rFonts w:hint="eastAsia" w:ascii="宋体" w:hAnsi="宋体" w:cs="宋体"/>
          <w:color w:val="333333"/>
          <w:kern w:val="0"/>
          <w:sz w:val="25"/>
          <w:szCs w:val="25"/>
          <w:lang w:val="en-US" w:eastAsia="zh-CN" w:bidi="ar"/>
        </w:rPr>
        <w:t>三、</w:t>
      </w:r>
      <w:r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  <w:t>承办单位：</w:t>
      </w:r>
    </w:p>
    <w:p w14:paraId="0B8853EB">
      <w:pPr>
        <w:ind w:firstLine="576"/>
        <w:rPr>
          <w:rFonts w:hint="eastAsia" w:ascii="宋体" w:hAnsi="宋体" w:cs="宋体"/>
          <w:color w:val="333333"/>
          <w:kern w:val="0"/>
          <w:sz w:val="25"/>
          <w:szCs w:val="25"/>
          <w:lang w:eastAsia="zh-CN" w:bidi="ar"/>
        </w:rPr>
      </w:pPr>
      <w:r>
        <w:rPr>
          <w:rFonts w:hint="eastAsia" w:ascii="宋体" w:hAnsi="宋体" w:cs="宋体"/>
          <w:color w:val="333333"/>
          <w:kern w:val="0"/>
          <w:sz w:val="25"/>
          <w:szCs w:val="25"/>
          <w:lang w:eastAsia="zh-CN" w:bidi="ar"/>
        </w:rPr>
        <w:t xml:space="preserve">     </w:t>
      </w:r>
    </w:p>
    <w:p w14:paraId="5BCC4F22">
      <w:pPr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</w:pPr>
      <w:r>
        <w:rPr>
          <w:rFonts w:hint="eastAsia" w:ascii="宋体" w:hAnsi="宋体" w:cs="宋体"/>
          <w:color w:val="333333"/>
          <w:kern w:val="0"/>
          <w:sz w:val="25"/>
          <w:szCs w:val="25"/>
          <w:lang w:val="en-US" w:eastAsia="zh-CN" w:bidi="ar"/>
        </w:rPr>
        <w:t>四、</w:t>
      </w:r>
      <w:r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  <w:t>参赛办法</w:t>
      </w:r>
    </w:p>
    <w:p w14:paraId="6748E70A">
      <w:pPr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</w:pPr>
      <w:r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  <w:t>1、参赛资格</w:t>
      </w:r>
      <w:r>
        <w:rPr>
          <w:rFonts w:hint="eastAsia" w:ascii="宋体" w:hAnsi="宋体" w:cs="宋体"/>
          <w:color w:val="333333"/>
          <w:kern w:val="0"/>
          <w:sz w:val="25"/>
          <w:szCs w:val="25"/>
          <w:lang w:eastAsia="zh-CN" w:bidi="ar"/>
        </w:rPr>
        <w:t>：</w:t>
      </w:r>
      <w:r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  <w:t>凡哈尔滨理工大学在校本科</w:t>
      </w:r>
      <w:r>
        <w:rPr>
          <w:rFonts w:hint="eastAsia" w:ascii="宋体" w:hAnsi="宋体" w:cs="宋体"/>
          <w:color w:val="333333"/>
          <w:kern w:val="0"/>
          <w:sz w:val="25"/>
          <w:szCs w:val="25"/>
          <w:lang w:eastAsia="zh-CN" w:bidi="ar"/>
        </w:rPr>
        <w:t>、研究生</w:t>
      </w:r>
      <w:r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  <w:t>新生均可以学院为单位报名参加。</w:t>
      </w:r>
    </w:p>
    <w:p w14:paraId="1E823107">
      <w:pPr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</w:pPr>
      <w:r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  <w:t>2、队员组成</w:t>
      </w:r>
      <w:r>
        <w:rPr>
          <w:rFonts w:hint="eastAsia" w:ascii="宋体" w:hAnsi="宋体" w:cs="宋体"/>
          <w:color w:val="333333"/>
          <w:kern w:val="0"/>
          <w:sz w:val="25"/>
          <w:szCs w:val="25"/>
          <w:lang w:eastAsia="zh-CN" w:bidi="ar"/>
        </w:rPr>
        <w:t>：</w:t>
      </w:r>
      <w:r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  <w:t>每队限报12名队员（自拟号码），一名教练员，一名领队。</w:t>
      </w:r>
    </w:p>
    <w:p w14:paraId="3AE792FC">
      <w:pPr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</w:pPr>
      <w:r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  <w:t>3、报名办法</w:t>
      </w:r>
      <w:r>
        <w:rPr>
          <w:rFonts w:hint="eastAsia" w:ascii="宋体" w:hAnsi="宋体" w:cs="宋体"/>
          <w:color w:val="333333"/>
          <w:kern w:val="0"/>
          <w:sz w:val="25"/>
          <w:szCs w:val="25"/>
          <w:lang w:eastAsia="zh-CN" w:bidi="ar"/>
        </w:rPr>
        <w:t>：</w:t>
      </w:r>
      <w:r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  <w:t>领队会报名</w:t>
      </w:r>
    </w:p>
    <w:p w14:paraId="13D169EC">
      <w:pPr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</w:pPr>
      <w:r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  <w:t>4、领队会时间</w:t>
      </w:r>
      <w:r>
        <w:rPr>
          <w:rFonts w:hint="eastAsia" w:ascii="宋体" w:hAnsi="宋体" w:cs="宋体"/>
          <w:color w:val="333333"/>
          <w:kern w:val="0"/>
          <w:sz w:val="25"/>
          <w:szCs w:val="25"/>
          <w:lang w:eastAsia="zh-CN" w:bidi="ar"/>
        </w:rPr>
        <w:t>：</w:t>
      </w:r>
      <w:r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  <w:t>202</w:t>
      </w:r>
      <w:r>
        <w:rPr>
          <w:rFonts w:hint="eastAsia" w:ascii="宋体" w:hAnsi="宋体" w:cs="宋体"/>
          <w:color w:val="333333"/>
          <w:kern w:val="0"/>
          <w:sz w:val="25"/>
          <w:szCs w:val="25"/>
          <w:lang w:val="en-US" w:eastAsia="zh-CN" w:bidi="ar"/>
        </w:rPr>
        <w:t>5</w:t>
      </w:r>
      <w:r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  <w:t xml:space="preserve">年 9月 </w:t>
      </w:r>
      <w:r>
        <w:rPr>
          <w:rFonts w:hint="eastAsia" w:ascii="宋体" w:hAnsi="宋体" w:cs="宋体"/>
          <w:color w:val="333333"/>
          <w:kern w:val="0"/>
          <w:sz w:val="25"/>
          <w:szCs w:val="25"/>
          <w:lang w:val="en-US" w:eastAsia="zh-CN" w:bidi="ar"/>
        </w:rPr>
        <w:t>2</w:t>
      </w:r>
      <w:r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  <w:t>8日</w:t>
      </w:r>
      <w:r>
        <w:rPr>
          <w:rFonts w:hint="eastAsia" w:ascii="宋体" w:hAnsi="宋体" w:cs="宋体"/>
          <w:color w:val="333333"/>
          <w:kern w:val="0"/>
          <w:sz w:val="25"/>
          <w:szCs w:val="25"/>
          <w:lang w:val="en-US" w:eastAsia="zh-CN" w:bidi="ar"/>
        </w:rPr>
        <w:t>18</w:t>
      </w:r>
      <w:r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  <w:t>：</w:t>
      </w:r>
      <w:r>
        <w:rPr>
          <w:rFonts w:hint="eastAsia" w:ascii="宋体" w:hAnsi="宋体" w:cs="宋体"/>
          <w:color w:val="333333"/>
          <w:kern w:val="0"/>
          <w:sz w:val="25"/>
          <w:szCs w:val="25"/>
          <w:lang w:val="en-US" w:eastAsia="zh-CN" w:bidi="ar"/>
        </w:rPr>
        <w:t>0</w:t>
      </w:r>
      <w:r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  <w:t>0在西区体育馆六号门三楼会议室进行报名确认和抽签。</w:t>
      </w:r>
    </w:p>
    <w:p w14:paraId="5F957A3B">
      <w:pPr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</w:pPr>
      <w:r>
        <w:rPr>
          <w:rFonts w:hint="eastAsia" w:ascii="宋体" w:hAnsi="宋体" w:cs="宋体"/>
          <w:color w:val="333333"/>
          <w:kern w:val="0"/>
          <w:sz w:val="25"/>
          <w:szCs w:val="25"/>
          <w:lang w:eastAsia="zh-CN" w:bidi="ar"/>
        </w:rPr>
        <w:t>五</w:t>
      </w:r>
      <w:r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  <w:t>、竞赛办法</w:t>
      </w:r>
    </w:p>
    <w:p w14:paraId="1EC33145">
      <w:pPr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</w:pPr>
      <w:r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  <w:t>1、规则</w:t>
      </w:r>
    </w:p>
    <w:p w14:paraId="6885142C">
      <w:pPr>
        <w:ind w:firstLine="576"/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</w:pPr>
      <w:r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  <w:t>采用2012年FIBA篮球规则和自定规则。根据报名队数，比赛采用赛会制度进行比赛。</w:t>
      </w:r>
    </w:p>
    <w:p w14:paraId="612E7A39">
      <w:pPr>
        <w:ind w:firstLine="576"/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</w:pPr>
      <w:r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  <w:t>第二阶段视情况进行。</w:t>
      </w:r>
    </w:p>
    <w:p w14:paraId="2F137C6E">
      <w:pPr>
        <w:ind w:firstLine="576"/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</w:pPr>
      <w:r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  <w:t>小组赛、决赛分上、下半场，毛时各20分钟，中场休息5分钟，每半时终场前1分钟为净时。每队每半场一次暂停。</w:t>
      </w:r>
    </w:p>
    <w:p w14:paraId="193295BD">
      <w:pPr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</w:pPr>
      <w:r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  <w:t>2、名次判定</w:t>
      </w:r>
    </w:p>
    <w:p w14:paraId="6FBD9847">
      <w:pPr>
        <w:ind w:firstLine="576"/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</w:pPr>
      <w:r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  <w:t>小组按积分排名，积分相同按相互间胜负关系决定名次，三队积分相同则先按照胜负关系决定，如互有胜负无法判断，按三队相互间净胜球多少进行排名，如再相同，按小组赛中所有比赛的净胜球进行排名。</w:t>
      </w:r>
    </w:p>
    <w:p w14:paraId="0C15C42A">
      <w:pPr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</w:pPr>
      <w:r>
        <w:rPr>
          <w:rFonts w:hint="eastAsia" w:ascii="宋体" w:hAnsi="宋体" w:cs="宋体"/>
          <w:color w:val="333333"/>
          <w:kern w:val="0"/>
          <w:sz w:val="25"/>
          <w:szCs w:val="25"/>
          <w:lang w:val="en-US" w:eastAsia="zh-CN" w:bidi="ar"/>
        </w:rPr>
        <w:t>六</w:t>
      </w:r>
      <w:r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  <w:t>、其他</w:t>
      </w:r>
    </w:p>
    <w:p w14:paraId="69CAFC7C">
      <w:pPr>
        <w:ind w:firstLine="576"/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</w:pPr>
      <w:r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  <w:t>参赛队伍请务必参加领队会分组抽签，规定时间不到场队伍将取消参赛资格。</w:t>
      </w:r>
      <w:r>
        <w:rPr>
          <w:rFonts w:hint="eastAsia" w:ascii="宋体" w:hAnsi="宋体" w:cs="宋体"/>
          <w:b/>
          <w:bCs/>
          <w:color w:val="333333"/>
          <w:kern w:val="0"/>
          <w:sz w:val="25"/>
          <w:szCs w:val="25"/>
          <w:u w:val="single"/>
          <w:lang w:val="en-US" w:eastAsia="zh-CN" w:bidi="ar"/>
        </w:rPr>
        <w:t>领队会上所有参赛队必须提交盖学院章的纸质版报名表、《</w:t>
      </w:r>
      <w:r>
        <w:rPr>
          <w:rFonts w:hint="default" w:ascii="宋体" w:hAnsi="宋体" w:cs="宋体"/>
          <w:b/>
          <w:bCs/>
          <w:color w:val="333333"/>
          <w:kern w:val="0"/>
          <w:sz w:val="25"/>
          <w:szCs w:val="25"/>
          <w:u w:val="single"/>
          <w:lang w:val="en-US" w:eastAsia="zh-CN" w:bidi="ar"/>
        </w:rPr>
        <w:t>自愿参赛责任及风险告知书</w:t>
      </w:r>
      <w:r>
        <w:rPr>
          <w:rFonts w:hint="eastAsia" w:ascii="宋体" w:hAnsi="宋体" w:cs="宋体"/>
          <w:b/>
          <w:bCs/>
          <w:color w:val="333333"/>
          <w:kern w:val="0"/>
          <w:sz w:val="25"/>
          <w:szCs w:val="25"/>
          <w:u w:val="single"/>
          <w:lang w:val="en-US" w:eastAsia="zh-CN" w:bidi="ar"/>
        </w:rPr>
        <w:t>》（在体育教学部网站下载并签署）以及比赛期间（包括往返过程）意外保险单。</w:t>
      </w:r>
      <w:r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  <w:t>未尽事宜将在领队会上另行通知。</w:t>
      </w:r>
    </w:p>
    <w:p w14:paraId="0F89B35F">
      <w:pPr>
        <w:ind w:firstLine="576"/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</w:pPr>
      <w:r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  <w:t>本次比赛体育教学部</w:t>
      </w:r>
      <w:r>
        <w:rPr>
          <w:rFonts w:hint="eastAsia" w:ascii="宋体" w:hAnsi="宋体" w:cs="宋体"/>
          <w:color w:val="333333"/>
          <w:kern w:val="0"/>
          <w:sz w:val="25"/>
          <w:szCs w:val="25"/>
          <w:lang w:val="en-US" w:eastAsia="zh-CN" w:bidi="ar"/>
        </w:rPr>
        <w:t>负责</w:t>
      </w:r>
      <w:r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  <w:t>最终解释。</w:t>
      </w:r>
    </w:p>
    <w:p w14:paraId="3CB4A430">
      <w:pPr>
        <w:ind w:firstLine="576"/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</w:pPr>
    </w:p>
    <w:p w14:paraId="5BA0925D">
      <w:pPr>
        <w:ind w:firstLine="576"/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</w:pPr>
    </w:p>
    <w:p w14:paraId="5116A146">
      <w:pPr>
        <w:ind w:firstLine="576"/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</w:pPr>
      <w:r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  <w:t xml:space="preserve">                      </w:t>
      </w:r>
      <w:r>
        <w:rPr>
          <w:rFonts w:hint="eastAsia" w:ascii="宋体" w:hAnsi="宋体" w:cs="宋体"/>
          <w:color w:val="333333"/>
          <w:kern w:val="0"/>
          <w:sz w:val="25"/>
          <w:szCs w:val="25"/>
          <w:lang w:val="en-US" w:eastAsia="zh-CN" w:bidi="ar"/>
        </w:rPr>
        <w:t xml:space="preserve">         </w:t>
      </w:r>
      <w:r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  <w:t xml:space="preserve">     哈尔滨理工大学体育教学部</w:t>
      </w:r>
    </w:p>
    <w:p w14:paraId="174C2ABF">
      <w:pPr>
        <w:ind w:firstLine="576"/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</w:pPr>
      <w:r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  <w:t xml:space="preserve">                                          2025年9月1</w:t>
      </w:r>
      <w:r>
        <w:rPr>
          <w:rFonts w:hint="eastAsia" w:ascii="宋体" w:hAnsi="宋体" w:cs="宋体"/>
          <w:color w:val="333333"/>
          <w:kern w:val="0"/>
          <w:sz w:val="25"/>
          <w:szCs w:val="25"/>
          <w:lang w:val="en-US" w:eastAsia="zh-CN" w:bidi="ar"/>
        </w:rPr>
        <w:t>6</w:t>
      </w:r>
      <w:r>
        <w:rPr>
          <w:rFonts w:hint="eastAsia" w:ascii="宋体" w:hAnsi="宋体" w:cs="宋体"/>
          <w:color w:val="333333"/>
          <w:kern w:val="0"/>
          <w:sz w:val="25"/>
          <w:szCs w:val="25"/>
          <w:lang w:bidi="ar"/>
        </w:rPr>
        <w:t xml:space="preserve">日   </w:t>
      </w:r>
    </w:p>
    <w:p w14:paraId="1FE4020D">
      <w:pPr>
        <w:jc w:val="center"/>
        <w:rPr>
          <w:rFonts w:hint="eastAsia" w:ascii="楷体_GB2312" w:eastAsia="楷体_GB2312"/>
          <w:b/>
          <w:bCs/>
          <w:sz w:val="32"/>
          <w:szCs w:val="32"/>
        </w:rPr>
      </w:pPr>
    </w:p>
    <w:p w14:paraId="3C05A215">
      <w:pPr>
        <w:jc w:val="center"/>
        <w:rPr>
          <w:rFonts w:hint="eastAsia" w:ascii="楷体_GB2312" w:eastAsia="楷体_GB2312"/>
          <w:b/>
          <w:bCs/>
          <w:sz w:val="32"/>
          <w:szCs w:val="32"/>
        </w:rPr>
      </w:pPr>
    </w:p>
    <w:p w14:paraId="5EB0069A">
      <w:pPr>
        <w:jc w:val="center"/>
        <w:rPr>
          <w:rFonts w:hint="eastAsia" w:ascii="楷体_GB2312" w:eastAsia="楷体_GB2312"/>
          <w:b/>
          <w:bCs/>
          <w:sz w:val="32"/>
          <w:szCs w:val="32"/>
        </w:rPr>
      </w:pPr>
    </w:p>
    <w:p w14:paraId="7193363C">
      <w:pPr>
        <w:jc w:val="center"/>
        <w:rPr>
          <w:rFonts w:hint="eastAsia" w:ascii="楷体_GB2312" w:eastAsia="楷体_GB2312"/>
          <w:b/>
          <w:bCs/>
          <w:sz w:val="32"/>
          <w:szCs w:val="32"/>
        </w:rPr>
      </w:pPr>
    </w:p>
    <w:p w14:paraId="4FFDFD18">
      <w:pPr>
        <w:jc w:val="center"/>
        <w:rPr>
          <w:rFonts w:hint="eastAsia" w:ascii="楷体_GB2312" w:eastAsia="楷体_GB2312"/>
          <w:b/>
          <w:bCs/>
          <w:sz w:val="32"/>
          <w:szCs w:val="32"/>
        </w:rPr>
      </w:pPr>
    </w:p>
    <w:p w14:paraId="7D32D4C4">
      <w:pPr>
        <w:jc w:val="center"/>
        <w:rPr>
          <w:rFonts w:hint="eastAsia" w:ascii="楷体_GB2312" w:eastAsia="楷体_GB2312"/>
          <w:b/>
          <w:bCs/>
          <w:sz w:val="32"/>
          <w:szCs w:val="32"/>
        </w:rPr>
      </w:pPr>
    </w:p>
    <w:p w14:paraId="2B1B33C3">
      <w:pPr>
        <w:jc w:val="center"/>
        <w:rPr>
          <w:rFonts w:hint="eastAsia" w:ascii="楷体_GB2312" w:eastAsia="楷体_GB2312"/>
          <w:b/>
          <w:bCs/>
          <w:sz w:val="32"/>
          <w:szCs w:val="32"/>
        </w:rPr>
      </w:pPr>
    </w:p>
    <w:p w14:paraId="5588F8EF">
      <w:pPr>
        <w:jc w:val="center"/>
        <w:rPr>
          <w:rFonts w:hint="eastAsia" w:ascii="楷体_GB2312" w:eastAsia="楷体_GB2312"/>
          <w:b/>
          <w:bCs/>
          <w:sz w:val="32"/>
          <w:szCs w:val="32"/>
        </w:rPr>
      </w:pPr>
    </w:p>
    <w:p w14:paraId="6A57C411">
      <w:pPr>
        <w:jc w:val="center"/>
        <w:rPr>
          <w:rFonts w:hint="eastAsia" w:ascii="楷体_GB2312" w:eastAsia="楷体_GB2312"/>
          <w:b/>
          <w:bCs/>
          <w:sz w:val="32"/>
          <w:szCs w:val="32"/>
        </w:rPr>
      </w:pPr>
    </w:p>
    <w:p w14:paraId="0EBD3125">
      <w:pPr>
        <w:jc w:val="center"/>
        <w:rPr>
          <w:rFonts w:hint="eastAsia" w:ascii="楷体_GB2312" w:eastAsia="楷体_GB2312"/>
          <w:b/>
          <w:bCs/>
          <w:sz w:val="32"/>
          <w:szCs w:val="32"/>
        </w:rPr>
      </w:pPr>
    </w:p>
    <w:p w14:paraId="7A3508DC">
      <w:pPr>
        <w:jc w:val="center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2025年哈尔滨理工大学“</w:t>
      </w:r>
      <w:r>
        <w:rPr>
          <w:rFonts w:hint="eastAsia" w:eastAsia="楷体_GB2312"/>
          <w:b/>
          <w:bCs/>
          <w:sz w:val="32"/>
          <w:szCs w:val="32"/>
        </w:rPr>
        <w:t>新生</w:t>
      </w:r>
      <w:r>
        <w:rPr>
          <w:rFonts w:hint="eastAsia" w:ascii="楷体_GB2312" w:eastAsia="楷体_GB2312"/>
          <w:b/>
          <w:bCs/>
          <w:sz w:val="32"/>
          <w:szCs w:val="32"/>
        </w:rPr>
        <w:t>杯”学生篮球比赛报名表</w:t>
      </w:r>
    </w:p>
    <w:p w14:paraId="5343A04A">
      <w:pPr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学院</w:t>
      </w:r>
      <w:r>
        <w:rPr>
          <w:rFonts w:hint="eastAsia" w:ascii="楷体_GB2312" w:eastAsia="楷体_GB2312"/>
          <w:sz w:val="28"/>
          <w:szCs w:val="28"/>
          <w:lang w:eastAsia="zh-CN"/>
        </w:rPr>
        <w:t>（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盖章</w:t>
      </w:r>
      <w:r>
        <w:rPr>
          <w:rFonts w:hint="eastAsia" w:ascii="楷体_GB2312" w:eastAsia="楷体_GB2312"/>
          <w:sz w:val="28"/>
          <w:szCs w:val="28"/>
          <w:lang w:eastAsia="zh-CN"/>
        </w:rPr>
        <w:t>）</w:t>
      </w:r>
      <w:r>
        <w:rPr>
          <w:rFonts w:hint="eastAsia" w:ascii="楷体_GB2312" w:eastAsia="楷体_GB2312"/>
          <w:sz w:val="28"/>
          <w:szCs w:val="28"/>
        </w:rPr>
        <w:t>：</w:t>
      </w:r>
    </w:p>
    <w:p w14:paraId="0B4AC9D9">
      <w:pPr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领队：                        教练：</w:t>
      </w:r>
    </w:p>
    <w:p w14:paraId="22735C20">
      <w:pPr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联系方式：</w:t>
      </w:r>
    </w:p>
    <w:tbl>
      <w:tblPr>
        <w:tblStyle w:val="2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060"/>
        <w:gridCol w:w="4094"/>
      </w:tblGrid>
      <w:tr w14:paraId="70F3D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68" w:type="dxa"/>
            <w:vAlign w:val="center"/>
          </w:tcPr>
          <w:p w14:paraId="0D83ED9F"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号 码</w:t>
            </w:r>
          </w:p>
        </w:tc>
        <w:tc>
          <w:tcPr>
            <w:tcW w:w="3060" w:type="dxa"/>
            <w:vAlign w:val="center"/>
          </w:tcPr>
          <w:p w14:paraId="488FEABB"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姓   名</w:t>
            </w:r>
          </w:p>
        </w:tc>
        <w:tc>
          <w:tcPr>
            <w:tcW w:w="4094" w:type="dxa"/>
            <w:vAlign w:val="center"/>
          </w:tcPr>
          <w:p w14:paraId="6334A068"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班   级</w:t>
            </w:r>
          </w:p>
        </w:tc>
      </w:tr>
      <w:tr w14:paraId="0393E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68" w:type="dxa"/>
            <w:vAlign w:val="top"/>
          </w:tcPr>
          <w:p w14:paraId="718C327A"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060" w:type="dxa"/>
            <w:vAlign w:val="top"/>
          </w:tcPr>
          <w:p w14:paraId="2C04DB1A"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094" w:type="dxa"/>
            <w:vAlign w:val="top"/>
          </w:tcPr>
          <w:p w14:paraId="1125B514"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3D92C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68" w:type="dxa"/>
            <w:vAlign w:val="top"/>
          </w:tcPr>
          <w:p w14:paraId="5EA74516"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060" w:type="dxa"/>
            <w:vAlign w:val="top"/>
          </w:tcPr>
          <w:p w14:paraId="3FCA4E79"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094" w:type="dxa"/>
            <w:vAlign w:val="top"/>
          </w:tcPr>
          <w:p w14:paraId="1C751B52"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1F098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68" w:type="dxa"/>
            <w:vAlign w:val="top"/>
          </w:tcPr>
          <w:p w14:paraId="15628B62"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060" w:type="dxa"/>
            <w:vAlign w:val="top"/>
          </w:tcPr>
          <w:p w14:paraId="618C4645"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094" w:type="dxa"/>
            <w:vAlign w:val="top"/>
          </w:tcPr>
          <w:p w14:paraId="6C17F79A"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58C12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68" w:type="dxa"/>
            <w:vAlign w:val="top"/>
          </w:tcPr>
          <w:p w14:paraId="73231FFE"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060" w:type="dxa"/>
            <w:vAlign w:val="top"/>
          </w:tcPr>
          <w:p w14:paraId="03AC9FF6"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094" w:type="dxa"/>
            <w:vAlign w:val="top"/>
          </w:tcPr>
          <w:p w14:paraId="412F6956"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58396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68" w:type="dxa"/>
            <w:vAlign w:val="top"/>
          </w:tcPr>
          <w:p w14:paraId="6F3835DB"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060" w:type="dxa"/>
            <w:vAlign w:val="top"/>
          </w:tcPr>
          <w:p w14:paraId="01E209EF"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094" w:type="dxa"/>
            <w:vAlign w:val="top"/>
          </w:tcPr>
          <w:p w14:paraId="1E114341"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1C50E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68" w:type="dxa"/>
            <w:vAlign w:val="top"/>
          </w:tcPr>
          <w:p w14:paraId="5B3E04B3"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060" w:type="dxa"/>
            <w:vAlign w:val="top"/>
          </w:tcPr>
          <w:p w14:paraId="4A5229FE"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094" w:type="dxa"/>
            <w:vAlign w:val="top"/>
          </w:tcPr>
          <w:p w14:paraId="5A13C19B"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1D2A3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68" w:type="dxa"/>
            <w:vAlign w:val="top"/>
          </w:tcPr>
          <w:p w14:paraId="35CA24B1"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060" w:type="dxa"/>
            <w:vAlign w:val="top"/>
          </w:tcPr>
          <w:p w14:paraId="74C4631F"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094" w:type="dxa"/>
            <w:vAlign w:val="top"/>
          </w:tcPr>
          <w:p w14:paraId="33CFE477"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7F909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68" w:type="dxa"/>
            <w:vAlign w:val="top"/>
          </w:tcPr>
          <w:p w14:paraId="6F780B8E"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060" w:type="dxa"/>
            <w:vAlign w:val="top"/>
          </w:tcPr>
          <w:p w14:paraId="792D14E0"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094" w:type="dxa"/>
            <w:vAlign w:val="top"/>
          </w:tcPr>
          <w:p w14:paraId="4A977AAF"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7EC4B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68" w:type="dxa"/>
            <w:vAlign w:val="top"/>
          </w:tcPr>
          <w:p w14:paraId="57FC87C6"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060" w:type="dxa"/>
            <w:vAlign w:val="top"/>
          </w:tcPr>
          <w:p w14:paraId="1572552E"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094" w:type="dxa"/>
            <w:vAlign w:val="top"/>
          </w:tcPr>
          <w:p w14:paraId="01B9B421"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61245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68" w:type="dxa"/>
            <w:vAlign w:val="top"/>
          </w:tcPr>
          <w:p w14:paraId="2DFA4F7E"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060" w:type="dxa"/>
            <w:vAlign w:val="top"/>
          </w:tcPr>
          <w:p w14:paraId="11D850F0"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094" w:type="dxa"/>
            <w:vAlign w:val="top"/>
          </w:tcPr>
          <w:p w14:paraId="63029F6C"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</w:tbl>
    <w:p w14:paraId="47381C5A">
      <w:pPr>
        <w:rPr>
          <w:rFonts w:hint="eastAsia"/>
          <w:b/>
        </w:rPr>
      </w:pPr>
    </w:p>
    <w:p w14:paraId="71BDDB38">
      <w:pPr>
        <w:rPr>
          <w:rFonts w:hint="eastAsia"/>
          <w:b/>
        </w:rPr>
      </w:pPr>
      <w:r>
        <w:rPr>
          <w:rFonts w:hint="eastAsia"/>
          <w:b/>
        </w:rPr>
        <w:t>注：报名单上号码和名字直接对应到比赛中，比赛开始后，不许更改和调换，一经发现，比赛进行时暂停比赛，判该队一个全队技术犯规。</w:t>
      </w:r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B6E63"/>
    <w:rsid w:val="25E95FE7"/>
    <w:rsid w:val="59E371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uiPriority w:val="0"/>
    <w:rPr>
      <w:rFonts w:ascii="Times New Roman" w:hAnsi="Times New Roman" w:eastAsia="宋体"/>
    </w:rPr>
  </w:style>
  <w:style w:type="table" w:customStyle="1" w:styleId="5">
    <w:name w:val="普通表格1"/>
    <w:uiPriority w:val="0"/>
    <w:rPr>
      <w:rFonts w:ascii="Times New Roman" w:hAnsi="Times New Roman" w:eastAsia="宋体"/>
    </w:rPr>
  </w:style>
  <w:style w:type="character" w:customStyle="1" w:styleId="6">
    <w:name w:val="页脚 字符"/>
    <w:link w:val="7"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7">
    <w:name w:val="页脚1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character" w:customStyle="1" w:styleId="8">
    <w:name w:val="超链接1"/>
    <w:link w:val="1"/>
    <w:uiPriority w:val="0"/>
    <w:rPr>
      <w:rFonts w:ascii="Times New Roman" w:hAnsi="Times New Roman" w:eastAsia="宋体"/>
      <w:color w:val="0000FF"/>
      <w:u w:val="single"/>
    </w:rPr>
  </w:style>
  <w:style w:type="character" w:customStyle="1" w:styleId="9">
    <w:name w:val="页眉 字符"/>
    <w:link w:val="10"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10">
    <w:name w:val="页眉1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667</Words>
  <Characters>691</Characters>
  <Lines>0</Lines>
  <Paragraphs>0</Paragraphs>
  <TotalTime>4</TotalTime>
  <ScaleCrop>false</ScaleCrop>
  <LinksUpToDate>false</LinksUpToDate>
  <CharactersWithSpaces>813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2025-09-08T08:23:00Z</dcterms:created>
  <dc:creator>冰城小茶 理工</dc:creator>
  <cp:lastModifiedBy>冰城小茶 理工</cp:lastModifiedBy>
  <dcterms:modified xsi:type="dcterms:W3CDTF">2025-09-16T01:45:55Z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eyJoZGlkIjoiNTFjZWJhZjEyNDAzMzAxYTRhYzQzNmQ4YTdmZTJhYjUiLCJ1c2VySWQiOiIyNDY1NjQzNjgifQ==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D68865B553244A809AAEFF8D2B3242CC_13</vt:lpwstr>
  </property>
</Properties>
</file>